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E00B7" w14:textId="77777777" w:rsidR="007E62A3" w:rsidRDefault="007E62A3" w:rsidP="00673331">
      <w:pPr>
        <w:tabs>
          <w:tab w:val="left" w:pos="1943"/>
        </w:tabs>
        <w:ind w:firstLine="709"/>
        <w:jc w:val="center"/>
        <w:rPr>
          <w:b/>
        </w:rPr>
      </w:pPr>
    </w:p>
    <w:p w14:paraId="3B942B3F" w14:textId="538BC198" w:rsidR="001928DE" w:rsidRPr="00673331" w:rsidRDefault="00C06786" w:rsidP="00673331">
      <w:pPr>
        <w:tabs>
          <w:tab w:val="left" w:pos="1943"/>
        </w:tabs>
        <w:ind w:firstLine="709"/>
        <w:jc w:val="center"/>
        <w:rPr>
          <w:b/>
        </w:rPr>
      </w:pPr>
      <w:proofErr w:type="gramStart"/>
      <w:r w:rsidRPr="00673331">
        <w:rPr>
          <w:b/>
        </w:rPr>
        <w:t>K  A</w:t>
      </w:r>
      <w:proofErr w:type="gramEnd"/>
      <w:r w:rsidRPr="00673331">
        <w:rPr>
          <w:b/>
        </w:rPr>
        <w:t xml:space="preserve">  R  A  R</w:t>
      </w:r>
    </w:p>
    <w:p w14:paraId="5A838D72" w14:textId="77777777" w:rsidR="00D60E68" w:rsidRDefault="00D60E68" w:rsidP="007B5F3A">
      <w:pPr>
        <w:jc w:val="both"/>
      </w:pPr>
      <w:bookmarkStart w:id="0" w:name="__DdeLink__146_2610451006"/>
    </w:p>
    <w:bookmarkEnd w:id="0"/>
    <w:p w14:paraId="439D9EB5" w14:textId="2C5304C6" w:rsidR="00F063BF" w:rsidRPr="00673331" w:rsidRDefault="00C040E3" w:rsidP="00C040E3">
      <w:pPr>
        <w:ind w:firstLine="708"/>
        <w:jc w:val="both"/>
      </w:pPr>
      <w:r w:rsidRPr="006A2465">
        <w:t xml:space="preserve">Mevlana Mahallesi Eğitim Tesisleri Alanında Kat Yüksekliklerinin Düzenlenmesine yönelik hazırlanan 1/1000 Ölçekli Uygulama İmar Planı Değişikliği </w:t>
      </w:r>
      <w:r w:rsidRPr="006A2465">
        <w:rPr>
          <w:rFonts w:eastAsia="Calibri"/>
          <w:lang w:eastAsia="en-US"/>
        </w:rPr>
        <w:t>ile ilgili</w:t>
      </w:r>
      <w:r w:rsidR="0020768D" w:rsidRPr="008F0E1E">
        <w:rPr>
          <w:rFonts w:eastAsiaTheme="minorHAnsi"/>
          <w:lang w:eastAsia="en-US"/>
        </w:rPr>
        <w:t xml:space="preserve"> </w:t>
      </w:r>
      <w:r w:rsidR="008F0E1E" w:rsidRPr="008F0E1E">
        <w:rPr>
          <w:rFonts w:eastAsiaTheme="minorHAnsi"/>
          <w:lang w:eastAsia="en-US"/>
        </w:rPr>
        <w:t>İmar ve Bayındırlık Komisyonunun</w:t>
      </w:r>
      <w:r w:rsidR="008F0E1E" w:rsidRPr="005B6E48">
        <w:rPr>
          <w:rFonts w:eastAsiaTheme="minorHAnsi"/>
          <w:b/>
          <w:lang w:eastAsia="en-US"/>
        </w:rPr>
        <w:t xml:space="preserve"> </w:t>
      </w:r>
      <w:r w:rsidR="0020768D">
        <w:rPr>
          <w:rFonts w:eastAsia="Calibri"/>
          <w:color w:val="000000"/>
        </w:rPr>
        <w:t>07</w:t>
      </w:r>
      <w:r w:rsidR="003F76F5" w:rsidRPr="00673331">
        <w:rPr>
          <w:rFonts w:eastAsia="Calibri"/>
          <w:color w:val="000000"/>
        </w:rPr>
        <w:t>.</w:t>
      </w:r>
      <w:r w:rsidR="00BC5910">
        <w:rPr>
          <w:rFonts w:eastAsia="Calibri"/>
          <w:color w:val="000000"/>
        </w:rPr>
        <w:t>0</w:t>
      </w:r>
      <w:r w:rsidR="0020768D">
        <w:rPr>
          <w:rFonts w:eastAsia="Calibri"/>
          <w:color w:val="000000"/>
        </w:rPr>
        <w:t>8</w:t>
      </w:r>
      <w:r w:rsidR="009D346A">
        <w:rPr>
          <w:rFonts w:eastAsia="Calibri"/>
          <w:color w:val="000000"/>
        </w:rPr>
        <w:t>.202</w:t>
      </w:r>
      <w:r w:rsidR="00537955">
        <w:rPr>
          <w:rFonts w:eastAsia="Calibri"/>
          <w:color w:val="000000"/>
        </w:rPr>
        <w:t>5</w:t>
      </w:r>
      <w:r w:rsidR="00F063BF" w:rsidRPr="00673331">
        <w:rPr>
          <w:rFonts w:eastAsia="Calibri"/>
          <w:color w:val="000000"/>
        </w:rPr>
        <w:t xml:space="preserve"> tarih ve </w:t>
      </w:r>
      <w:r w:rsidR="000663E5">
        <w:rPr>
          <w:rFonts w:eastAsia="Calibri"/>
          <w:color w:val="000000"/>
        </w:rPr>
        <w:t>20</w:t>
      </w:r>
      <w:r w:rsidR="00123070" w:rsidRPr="00673331">
        <w:rPr>
          <w:rFonts w:eastAsia="Calibri"/>
          <w:color w:val="000000"/>
        </w:rPr>
        <w:t xml:space="preserve"> </w:t>
      </w:r>
      <w:r w:rsidR="00F063BF" w:rsidRPr="00673331">
        <w:rPr>
          <w:rFonts w:eastAsia="Calibri"/>
          <w:color w:val="000000"/>
        </w:rPr>
        <w:t>sayılı</w:t>
      </w:r>
      <w:r w:rsidR="00590A58">
        <w:rPr>
          <w:rFonts w:eastAsia="Calibri"/>
          <w:color w:val="000000"/>
        </w:rPr>
        <w:t xml:space="preserve"> </w:t>
      </w:r>
      <w:r w:rsidR="00F063BF" w:rsidRPr="00673331">
        <w:rPr>
          <w:rFonts w:eastAsia="Calibri"/>
          <w:color w:val="000000"/>
        </w:rPr>
        <w:t>raporu.</w:t>
      </w:r>
    </w:p>
    <w:p w14:paraId="559F02F2" w14:textId="32D95A07" w:rsidR="00C040E3" w:rsidRDefault="00C06786" w:rsidP="00C040E3">
      <w:pPr>
        <w:ind w:firstLine="708"/>
        <w:jc w:val="both"/>
      </w:pPr>
      <w:r w:rsidRPr="00673331">
        <w:t>(</w:t>
      </w:r>
      <w:r w:rsidR="00C040E3" w:rsidRPr="00383571">
        <w:t xml:space="preserve">Belediye meclisimizin </w:t>
      </w:r>
      <w:r w:rsidR="00C040E3">
        <w:t>04.08.2025</w:t>
      </w:r>
      <w:r w:rsidR="00C040E3" w:rsidRPr="00383571">
        <w:t xml:space="preserve"> tarihinde yapmış olduğu birleşimde görüşülerek komisyonumuza havale edilen,</w:t>
      </w:r>
      <w:r w:rsidR="00C040E3">
        <w:t xml:space="preserve"> </w:t>
      </w:r>
      <w:proofErr w:type="gramStart"/>
      <w:r w:rsidR="00C040E3" w:rsidRPr="006A2465">
        <w:t>Mevlana</w:t>
      </w:r>
      <w:proofErr w:type="gramEnd"/>
      <w:r w:rsidR="00C040E3" w:rsidRPr="006A2465">
        <w:t xml:space="preserve"> Mahallesi Eğitim Tesisleri Alanında Kat Yüksekliklerinin Düzenlenmesine yönelik hazırlanan 1/1000 Ölçekli Uygulama İmar Planı Değişikliği </w:t>
      </w:r>
      <w:r w:rsidR="00C040E3" w:rsidRPr="006A2465">
        <w:rPr>
          <w:rFonts w:eastAsia="Calibri"/>
          <w:lang w:eastAsia="en-US"/>
        </w:rPr>
        <w:t>ile ilgili</w:t>
      </w:r>
      <w:r w:rsidR="00C040E3">
        <w:t xml:space="preserve"> dosya incelendi.</w:t>
      </w:r>
    </w:p>
    <w:p w14:paraId="5040D31B" w14:textId="77777777" w:rsidR="00C040E3" w:rsidRPr="001305F6" w:rsidRDefault="00C040E3" w:rsidP="00C040E3">
      <w:pPr>
        <w:jc w:val="both"/>
        <w:rPr>
          <w:b/>
        </w:rPr>
      </w:pPr>
    </w:p>
    <w:p w14:paraId="61EFA0CD" w14:textId="77777777" w:rsidR="00C040E3" w:rsidRDefault="00C040E3" w:rsidP="00C040E3">
      <w:pPr>
        <w:ind w:right="-1" w:firstLine="708"/>
        <w:jc w:val="both"/>
        <w:rPr>
          <w:b/>
          <w:u w:val="single"/>
        </w:rPr>
      </w:pPr>
      <w:r w:rsidRPr="004A74D2">
        <w:rPr>
          <w:b/>
          <w:u w:val="single"/>
        </w:rPr>
        <w:t>Yapılan mevcut durum incelemesi ile;</w:t>
      </w:r>
    </w:p>
    <w:p w14:paraId="40F8CB30" w14:textId="77777777" w:rsidR="00C040E3" w:rsidRPr="004A74D2" w:rsidRDefault="00C040E3" w:rsidP="00C040E3">
      <w:pPr>
        <w:ind w:right="-1"/>
        <w:jc w:val="both"/>
        <w:rPr>
          <w:b/>
          <w:u w:val="single"/>
        </w:rPr>
      </w:pPr>
    </w:p>
    <w:p w14:paraId="2397CDCD" w14:textId="77777777" w:rsidR="00C040E3" w:rsidRPr="001C0C3B" w:rsidRDefault="00C040E3" w:rsidP="00C040E3">
      <w:pPr>
        <w:pStyle w:val="ListeParagraf"/>
        <w:numPr>
          <w:ilvl w:val="0"/>
          <w:numId w:val="25"/>
        </w:numPr>
        <w:autoSpaceDE w:val="0"/>
        <w:autoSpaceDN w:val="0"/>
        <w:adjustRightInd w:val="0"/>
        <w:spacing w:line="259" w:lineRule="auto"/>
        <w:ind w:right="-1"/>
        <w:contextualSpacing/>
        <w:jc w:val="both"/>
        <w:rPr>
          <w:b/>
          <w:color w:val="000000"/>
          <w:u w:val="single"/>
        </w:rPr>
      </w:pPr>
      <w:r w:rsidRPr="001C0C3B">
        <w:rPr>
          <w:rFonts w:eastAsia="Aptos"/>
        </w:rPr>
        <w:t xml:space="preserve">Sincan Belediye Meclisinin 05.03.2019 tarih ve 44 sayılı kararıyla uygun görülerek Ankara Büyükşehir Belediye Meclisinin 12.07.2019 tarih ve 746 sayılı kararı ile </w:t>
      </w:r>
      <w:proofErr w:type="spellStart"/>
      <w:r w:rsidRPr="001C0C3B">
        <w:rPr>
          <w:rFonts w:eastAsia="Aptos"/>
        </w:rPr>
        <w:t>tadilen</w:t>
      </w:r>
      <w:proofErr w:type="spellEnd"/>
      <w:r w:rsidRPr="001C0C3B">
        <w:rPr>
          <w:rFonts w:eastAsia="Aptos"/>
        </w:rPr>
        <w:t xml:space="preserve"> onaylanan Sincan İlçesi </w:t>
      </w:r>
      <w:proofErr w:type="gramStart"/>
      <w:r w:rsidRPr="001C0C3B">
        <w:rPr>
          <w:rFonts w:eastAsia="Aptos"/>
        </w:rPr>
        <w:t>Mevlana</w:t>
      </w:r>
      <w:proofErr w:type="gramEnd"/>
      <w:r w:rsidRPr="001C0C3B">
        <w:rPr>
          <w:rFonts w:eastAsia="Aptos"/>
        </w:rPr>
        <w:t xml:space="preserve"> Mahallesi Seyirce Çiftliği Mevkii POLSAN 1/1000 Ölçekli Uygulama İmar Planında;</w:t>
      </w:r>
    </w:p>
    <w:p w14:paraId="11BEF164" w14:textId="77777777" w:rsidR="00C040E3" w:rsidRPr="001C0C3B" w:rsidRDefault="00C040E3" w:rsidP="00C040E3">
      <w:pPr>
        <w:pStyle w:val="ListeParagraf"/>
        <w:ind w:right="-1"/>
        <w:jc w:val="both"/>
        <w:rPr>
          <w:b/>
          <w:color w:val="000000"/>
          <w:u w:val="single"/>
        </w:rPr>
      </w:pPr>
    </w:p>
    <w:p w14:paraId="653F3A7B" w14:textId="77777777" w:rsidR="00C040E3" w:rsidRPr="001C0C3B" w:rsidRDefault="00C040E3" w:rsidP="00C040E3">
      <w:pPr>
        <w:ind w:right="-1" w:firstLine="709"/>
        <w:jc w:val="both"/>
      </w:pPr>
      <w:r w:rsidRPr="001C0C3B">
        <w:t xml:space="preserve">-102710 Ada 1 Parselin E:1.65 </w:t>
      </w:r>
      <w:proofErr w:type="spellStart"/>
      <w:r w:rsidRPr="001C0C3B">
        <w:t>Yençok</w:t>
      </w:r>
      <w:proofErr w:type="spellEnd"/>
      <w:r w:rsidRPr="001C0C3B">
        <w:t xml:space="preserve"> 4 Kat Ortaokul kullanımında kalmakta olduğu, </w:t>
      </w:r>
    </w:p>
    <w:p w14:paraId="45B36084" w14:textId="77777777" w:rsidR="00C040E3" w:rsidRPr="001C0C3B" w:rsidRDefault="00C040E3" w:rsidP="00C040E3">
      <w:pPr>
        <w:ind w:right="-1" w:firstLine="709"/>
        <w:jc w:val="both"/>
      </w:pPr>
      <w:r w:rsidRPr="001C0C3B">
        <w:t>-102709 Ada 1 Parselin E:1.00 Yençok:</w:t>
      </w:r>
      <w:proofErr w:type="gramStart"/>
      <w:r w:rsidRPr="001C0C3B">
        <w:t>12.50</w:t>
      </w:r>
      <w:proofErr w:type="gramEnd"/>
      <w:r w:rsidRPr="001C0C3B">
        <w:t xml:space="preserve"> m İlkokul kullanımında kalmakta olduğu, </w:t>
      </w:r>
    </w:p>
    <w:p w14:paraId="0D8A8E02" w14:textId="77777777" w:rsidR="00C040E3" w:rsidRPr="001C0C3B" w:rsidRDefault="00C040E3" w:rsidP="00C040E3">
      <w:pPr>
        <w:ind w:right="-1" w:firstLine="709"/>
        <w:jc w:val="both"/>
      </w:pPr>
      <w:r w:rsidRPr="001C0C3B">
        <w:t xml:space="preserve">-102740 Ada 1 Parselin E:1.00 Yençok:12.50 m  İlkokul kullanımında kalmakta olduğu , </w:t>
      </w:r>
    </w:p>
    <w:p w14:paraId="1776A557" w14:textId="77777777" w:rsidR="00C040E3" w:rsidRPr="001C0C3B" w:rsidRDefault="00C040E3" w:rsidP="00C040E3">
      <w:pPr>
        <w:ind w:right="-1" w:firstLine="709"/>
        <w:jc w:val="both"/>
      </w:pPr>
      <w:r w:rsidRPr="001C0C3B">
        <w:t xml:space="preserve">-102741 Ada 1 Parselin E:1.00 Yençok:12.50 m Anaokulu kullanımında kalmakta olduğu , </w:t>
      </w:r>
    </w:p>
    <w:p w14:paraId="3DB1C070" w14:textId="77777777" w:rsidR="00C040E3" w:rsidRPr="001C0C3B" w:rsidRDefault="00C040E3" w:rsidP="00C040E3">
      <w:pPr>
        <w:ind w:right="-1" w:firstLine="709"/>
        <w:jc w:val="both"/>
      </w:pPr>
      <w:r w:rsidRPr="001C0C3B">
        <w:t xml:space="preserve">-102730 Ada 1 Parselin E:1.00 Yençok:12.50 m Anaokulu kullanımında kalmakta olduğu, </w:t>
      </w:r>
    </w:p>
    <w:p w14:paraId="67306D9D" w14:textId="77777777" w:rsidR="00C040E3" w:rsidRPr="001C0C3B" w:rsidRDefault="00C040E3" w:rsidP="00C040E3">
      <w:pPr>
        <w:ind w:right="-1" w:firstLine="709"/>
        <w:jc w:val="both"/>
      </w:pPr>
      <w:r w:rsidRPr="001C0C3B">
        <w:t>-102731 Ada 1 Parselin E:1.00 Yençok:12.50 m Lise kullanımında kalmakta olduğu,</w:t>
      </w:r>
    </w:p>
    <w:p w14:paraId="47EA1393" w14:textId="77777777" w:rsidR="00C040E3" w:rsidRPr="001C0C3B" w:rsidRDefault="00C040E3" w:rsidP="00C040E3">
      <w:pPr>
        <w:ind w:right="-1" w:firstLine="709"/>
        <w:jc w:val="both"/>
      </w:pPr>
      <w:r w:rsidRPr="001C0C3B">
        <w:t>-102732 Ada 1 Parselin E:1.00 Yençok:12.50 m Ortaokul kullanımında kalmakta olduğu ,</w:t>
      </w:r>
    </w:p>
    <w:p w14:paraId="79FDCBAF" w14:textId="77777777" w:rsidR="00C040E3" w:rsidRPr="001C0C3B" w:rsidRDefault="00C040E3" w:rsidP="00C040E3">
      <w:pPr>
        <w:ind w:right="-1"/>
        <w:jc w:val="both"/>
      </w:pPr>
      <w:r>
        <w:tab/>
      </w:r>
    </w:p>
    <w:p w14:paraId="187BFE40" w14:textId="77777777" w:rsidR="00C040E3" w:rsidRPr="001C0C3B" w:rsidRDefault="00C040E3" w:rsidP="00C040E3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ind w:right="-1"/>
        <w:contextualSpacing/>
        <w:jc w:val="both"/>
        <w:rPr>
          <w:color w:val="000000"/>
        </w:rPr>
      </w:pPr>
      <w:r w:rsidRPr="001C0C3B">
        <w:t xml:space="preserve">Ankara Valiliği Milli Eğitim Müdürlüğünün 19.06.2025 tarihli 134750382 sayılı yazısı ile İlçemiz, Mevlana Mahallesi'nde yer alan Kamu Mülkiyetindeki Eğitim Tesisleri kullanımlarında Yençok:12.50 m yapılaşma koşulunun, </w:t>
      </w:r>
      <w:proofErr w:type="spellStart"/>
      <w:r w:rsidRPr="001C0C3B">
        <w:t>Yençok</w:t>
      </w:r>
      <w:proofErr w:type="spellEnd"/>
      <w:r w:rsidRPr="001C0C3B">
        <w:t>: 5 kat olarak düzenlenmesinin talep edildiği,</w:t>
      </w:r>
    </w:p>
    <w:p w14:paraId="67D59286" w14:textId="77777777" w:rsidR="00C040E3" w:rsidRPr="001C0C3B" w:rsidRDefault="00C040E3" w:rsidP="00C040E3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ind w:right="-1"/>
        <w:contextualSpacing/>
        <w:jc w:val="both"/>
        <w:rPr>
          <w:color w:val="000000"/>
        </w:rPr>
      </w:pPr>
      <w:r w:rsidRPr="001C0C3B">
        <w:t>Milli Eğitim Müdürlüğünün yazı ekinde plan pafta ve açıklama raporu yer almadığı, yazı içerisinde söz konusu değişikliğin talep edildiği,</w:t>
      </w:r>
    </w:p>
    <w:p w14:paraId="0762FE24" w14:textId="77777777" w:rsidR="00C040E3" w:rsidRPr="001C0C3B" w:rsidRDefault="00C040E3" w:rsidP="00C040E3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ind w:right="-1"/>
        <w:contextualSpacing/>
        <w:jc w:val="both"/>
        <w:rPr>
          <w:color w:val="000000"/>
        </w:rPr>
      </w:pPr>
      <w:r w:rsidRPr="001C0C3B">
        <w:t>Yapılan şifahi görüşmelerde okul yapılarında bir kat yüksekliğinin 4 metre olduğu, 12,50 m yüksekliğe ise ancak 3 katlı okul yapısı yapılabildiği,</w:t>
      </w:r>
    </w:p>
    <w:p w14:paraId="7BBC6E49" w14:textId="77777777" w:rsidR="00C040E3" w:rsidRPr="001C0C3B" w:rsidRDefault="00C040E3" w:rsidP="00C040E3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ind w:right="-1"/>
        <w:contextualSpacing/>
        <w:jc w:val="both"/>
        <w:rPr>
          <w:color w:val="000000"/>
        </w:rPr>
      </w:pPr>
      <w:r w:rsidRPr="001C0C3B">
        <w:t>Yeni yapılacak okul yapılarının 4 kat olduğu ancak bazen ihtiyaç halinde okula ait pansiyon yapılarının da yapıldığı ve bunların da 5 kat olarak yapıldığı,</w:t>
      </w:r>
    </w:p>
    <w:p w14:paraId="06DFE41A" w14:textId="77777777" w:rsidR="00C040E3" w:rsidRPr="001C0C3B" w:rsidRDefault="00C040E3" w:rsidP="00C040E3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ind w:right="-1"/>
        <w:contextualSpacing/>
        <w:jc w:val="both"/>
        <w:rPr>
          <w:color w:val="000000"/>
        </w:rPr>
      </w:pPr>
      <w:r w:rsidRPr="001C0C3B">
        <w:t>Bu nedenle kat yüksekliklerinin 5 kat olarak değiştirilmesinin talep edildiği,</w:t>
      </w:r>
    </w:p>
    <w:p w14:paraId="563E7D67" w14:textId="77777777" w:rsidR="00C040E3" w:rsidRPr="001C0C3B" w:rsidRDefault="00C040E3" w:rsidP="00C040E3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ind w:right="-1"/>
        <w:contextualSpacing/>
        <w:jc w:val="both"/>
        <w:rPr>
          <w:color w:val="000000"/>
        </w:rPr>
      </w:pPr>
      <w:r w:rsidRPr="001C0C3B">
        <w:t xml:space="preserve">Plan ve Proje Müdürlüğü’nce Mevlana Mahallesi'ndeki </w:t>
      </w:r>
      <w:r w:rsidRPr="001C0C3B">
        <w:rPr>
          <w:b/>
          <w:bCs/>
        </w:rPr>
        <w:t>kamu mülkiyetindeki Eğitim Tesis Alanlarında</w:t>
      </w:r>
      <w:r w:rsidRPr="001C0C3B">
        <w:t xml:space="preserve"> yeniden yükseklik belirlenmesine ilişkin </w:t>
      </w:r>
      <w:r w:rsidRPr="001C0C3B">
        <w:rPr>
          <w:color w:val="000000"/>
        </w:rPr>
        <w:t>1/1000 ölçekli Uygulama İmar Planı Değişikliği hazırlandığı,</w:t>
      </w:r>
    </w:p>
    <w:p w14:paraId="365DCEF5" w14:textId="77777777" w:rsidR="00C040E3" w:rsidRPr="001C0C3B" w:rsidRDefault="00C040E3" w:rsidP="00C040E3">
      <w:pPr>
        <w:ind w:right="-1" w:firstLine="709"/>
        <w:jc w:val="both"/>
        <w:rPr>
          <w:b/>
          <w:u w:val="single"/>
        </w:rPr>
      </w:pPr>
      <w:r w:rsidRPr="001C0C3B">
        <w:rPr>
          <w:b/>
          <w:u w:val="single"/>
        </w:rPr>
        <w:t>Söz konusu plan değişikliği ile;</w:t>
      </w:r>
    </w:p>
    <w:p w14:paraId="47D94E1E" w14:textId="4078ACBB" w:rsidR="00C040E3" w:rsidRDefault="00C040E3" w:rsidP="00C040E3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right="-1"/>
        <w:contextualSpacing/>
        <w:jc w:val="both"/>
      </w:pPr>
      <w:r w:rsidRPr="001C0C3B">
        <w:t xml:space="preserve">Mevlana Mahallesi’nde yer alan Kamu Mülkiyetindeki Eğitim Tesis Alanlarında yapılacak olan Okul Alanlarında </w:t>
      </w:r>
      <w:proofErr w:type="spellStart"/>
      <w:r w:rsidRPr="001C0C3B">
        <w:t>Yençok</w:t>
      </w:r>
      <w:proofErr w:type="spellEnd"/>
      <w:r w:rsidRPr="001C0C3B">
        <w:t xml:space="preserve">: 4 Kat, Okula Ait Pansiyon Yapılarında </w:t>
      </w:r>
      <w:proofErr w:type="spellStart"/>
      <w:r w:rsidRPr="001C0C3B">
        <w:t>Yençok</w:t>
      </w:r>
      <w:proofErr w:type="spellEnd"/>
      <w:r w:rsidRPr="001C0C3B">
        <w:t>: 5 Kat olarak yapılaşma koşullarının belirlendiği,</w:t>
      </w:r>
    </w:p>
    <w:p w14:paraId="0CF3FA0B" w14:textId="77777777" w:rsidR="00C040E3" w:rsidRDefault="00C040E3" w:rsidP="00C040E3">
      <w:pPr>
        <w:pStyle w:val="ListeParagraf"/>
        <w:autoSpaceDE w:val="0"/>
        <w:autoSpaceDN w:val="0"/>
        <w:adjustRightInd w:val="0"/>
        <w:spacing w:after="160"/>
        <w:ind w:left="720"/>
        <w:contextualSpacing/>
        <w:jc w:val="both"/>
      </w:pPr>
    </w:p>
    <w:p w14:paraId="5FCF6818" w14:textId="77777777" w:rsidR="00C040E3" w:rsidRDefault="00C040E3" w:rsidP="00C040E3">
      <w:pPr>
        <w:pStyle w:val="ListeParagraf"/>
        <w:autoSpaceDE w:val="0"/>
        <w:autoSpaceDN w:val="0"/>
        <w:adjustRightInd w:val="0"/>
        <w:spacing w:after="160"/>
        <w:ind w:left="720"/>
        <w:contextualSpacing/>
        <w:jc w:val="both"/>
      </w:pPr>
    </w:p>
    <w:p w14:paraId="09D5D43C" w14:textId="77777777" w:rsidR="00C040E3" w:rsidRDefault="00C040E3" w:rsidP="00C040E3">
      <w:pPr>
        <w:pStyle w:val="ListeParagraf"/>
        <w:autoSpaceDE w:val="0"/>
        <w:autoSpaceDN w:val="0"/>
        <w:adjustRightInd w:val="0"/>
        <w:spacing w:after="160"/>
        <w:ind w:left="720"/>
        <w:contextualSpacing/>
        <w:jc w:val="both"/>
      </w:pPr>
    </w:p>
    <w:p w14:paraId="7696A8D1" w14:textId="575F9B4E" w:rsidR="00C040E3" w:rsidRPr="00265FC1" w:rsidRDefault="00C040E3" w:rsidP="00C040E3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after="160"/>
        <w:contextualSpacing/>
        <w:jc w:val="both"/>
      </w:pPr>
      <w:r w:rsidRPr="00265FC1">
        <w:t>Söz konusu plan değişikliğinin söze plan notu değişikliği şeklinde hazırlandığı,</w:t>
      </w:r>
    </w:p>
    <w:p w14:paraId="396D9AFB" w14:textId="77777777" w:rsidR="00C040E3" w:rsidRPr="00265FC1" w:rsidRDefault="00C040E3" w:rsidP="00C040E3">
      <w:pPr>
        <w:pStyle w:val="ListeParagraf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b/>
        </w:rPr>
      </w:pPr>
      <w:r w:rsidRPr="006A7122">
        <w:rPr>
          <w:b/>
          <w:bCs/>
        </w:rPr>
        <w:t>“Sincan İlçesi, Mevlana Mahallesi, Kamu Mülkiyetindeki Eğitim Tesisleri Alanlarında Kat Yüksekliklerinin Düzenlenmesine İlişkin 1/1000 Ölçekli Uygulama İmar Planı Değişikliği”</w:t>
      </w:r>
      <w:r w:rsidRPr="00265FC1">
        <w:rPr>
          <w:b/>
          <w:bCs/>
          <w:i/>
          <w:iCs/>
        </w:rPr>
        <w:t xml:space="preserve"> </w:t>
      </w:r>
      <w:r w:rsidRPr="00265FC1">
        <w:rPr>
          <w:b/>
        </w:rPr>
        <w:t xml:space="preserve">Plan Notlarının </w:t>
      </w:r>
      <w:r w:rsidRPr="00265FC1">
        <w:t>aşağıdaki gibi olduğu,</w:t>
      </w:r>
    </w:p>
    <w:p w14:paraId="3CDF6D25" w14:textId="77777777" w:rsidR="00C040E3" w:rsidRPr="00265FC1" w:rsidRDefault="00C040E3" w:rsidP="00C040E3">
      <w:pPr>
        <w:ind w:right="-1"/>
        <w:jc w:val="both"/>
        <w:rPr>
          <w:b/>
        </w:rPr>
      </w:pPr>
    </w:p>
    <w:p w14:paraId="626AF5BD" w14:textId="77777777" w:rsidR="00C040E3" w:rsidRPr="005B63C3" w:rsidRDefault="00C040E3" w:rsidP="00C040E3">
      <w:pPr>
        <w:jc w:val="both"/>
      </w:pPr>
      <w:r w:rsidRPr="00265FC1">
        <w:rPr>
          <w:b/>
          <w:bCs/>
        </w:rPr>
        <w:t xml:space="preserve">1-) </w:t>
      </w:r>
      <w:r w:rsidRPr="005B63C3">
        <w:t>Sincan İlçesi, Mevlana Mahallesinde onaylı imar planında Kamu Mülkiyetindeki "Anaokulu", "İlkokul", "Ortaokul" ve "Lise" kullanımındaki alanlar ve "Okullara Ait Pansiyon Yapılarında" aşağıdaki tabloda belirlenen kat yükseklikleri geçerlidir.</w:t>
      </w:r>
    </w:p>
    <w:p w14:paraId="3C623092" w14:textId="77777777" w:rsidR="00C040E3" w:rsidRPr="00265FC1" w:rsidRDefault="00C040E3" w:rsidP="00C040E3"/>
    <w:tbl>
      <w:tblPr>
        <w:tblW w:w="9072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11"/>
        <w:gridCol w:w="1041"/>
        <w:gridCol w:w="850"/>
        <w:gridCol w:w="1276"/>
        <w:gridCol w:w="1985"/>
        <w:gridCol w:w="1842"/>
      </w:tblGrid>
      <w:tr w:rsidR="00C040E3" w:rsidRPr="00265FC1" w14:paraId="4B129BDF" w14:textId="77777777" w:rsidTr="00525B66">
        <w:trPr>
          <w:trHeight w:val="525"/>
          <w:tblCellSpacing w:w="0" w:type="dxa"/>
        </w:trPr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DEE33DF" w14:textId="77777777" w:rsidR="00C040E3" w:rsidRPr="00265FC1" w:rsidRDefault="00C040E3" w:rsidP="00525B66">
            <w:pPr>
              <w:jc w:val="center"/>
              <w:rPr>
                <w:sz w:val="20"/>
                <w:szCs w:val="20"/>
              </w:rPr>
            </w:pPr>
            <w:r w:rsidRPr="00265FC1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51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48BBE4" w14:textId="77777777" w:rsidR="00C040E3" w:rsidRPr="00265FC1" w:rsidRDefault="00C040E3" w:rsidP="00525B66">
            <w:pPr>
              <w:jc w:val="center"/>
              <w:rPr>
                <w:b/>
                <w:bCs/>
                <w:sz w:val="20"/>
                <w:szCs w:val="20"/>
              </w:rPr>
            </w:pPr>
            <w:r w:rsidRPr="00265FC1">
              <w:rPr>
                <w:b/>
                <w:bCs/>
                <w:sz w:val="20"/>
                <w:szCs w:val="20"/>
              </w:rPr>
              <w:t>İDARİ</w:t>
            </w:r>
          </w:p>
          <w:p w14:paraId="3F5CF76A" w14:textId="77777777" w:rsidR="00C040E3" w:rsidRPr="00265FC1" w:rsidRDefault="00C040E3" w:rsidP="00525B66">
            <w:pPr>
              <w:jc w:val="center"/>
              <w:rPr>
                <w:sz w:val="20"/>
                <w:szCs w:val="20"/>
              </w:rPr>
            </w:pPr>
            <w:r w:rsidRPr="00265FC1">
              <w:rPr>
                <w:b/>
                <w:bCs/>
                <w:sz w:val="20"/>
                <w:szCs w:val="20"/>
              </w:rPr>
              <w:t>MAHALLE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8C7253" w14:textId="77777777" w:rsidR="00C040E3" w:rsidRPr="00265FC1" w:rsidRDefault="00C040E3" w:rsidP="00525B66">
            <w:pPr>
              <w:jc w:val="center"/>
              <w:rPr>
                <w:sz w:val="20"/>
                <w:szCs w:val="20"/>
              </w:rPr>
            </w:pPr>
            <w:r w:rsidRPr="00265FC1">
              <w:rPr>
                <w:b/>
                <w:bCs/>
                <w:sz w:val="20"/>
                <w:szCs w:val="20"/>
              </w:rPr>
              <w:t>ADA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0ACBAB" w14:textId="77777777" w:rsidR="00C040E3" w:rsidRPr="00265FC1" w:rsidRDefault="00C040E3" w:rsidP="00525B66">
            <w:pPr>
              <w:jc w:val="center"/>
              <w:rPr>
                <w:sz w:val="20"/>
                <w:szCs w:val="20"/>
              </w:rPr>
            </w:pPr>
            <w:r w:rsidRPr="00265FC1">
              <w:rPr>
                <w:b/>
                <w:bCs/>
                <w:sz w:val="20"/>
                <w:szCs w:val="20"/>
              </w:rPr>
              <w:t>PARSEL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344028" w14:textId="77777777" w:rsidR="00C040E3" w:rsidRPr="00265FC1" w:rsidRDefault="00C040E3" w:rsidP="00525B66">
            <w:pPr>
              <w:jc w:val="center"/>
              <w:rPr>
                <w:b/>
                <w:bCs/>
                <w:sz w:val="20"/>
                <w:szCs w:val="20"/>
              </w:rPr>
            </w:pPr>
            <w:r w:rsidRPr="00265FC1">
              <w:rPr>
                <w:b/>
                <w:bCs/>
                <w:sz w:val="20"/>
                <w:szCs w:val="20"/>
              </w:rPr>
              <w:t>FONKSİYON</w:t>
            </w:r>
          </w:p>
        </w:tc>
        <w:tc>
          <w:tcPr>
            <w:tcW w:w="19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8DFA9F" w14:textId="77777777" w:rsidR="00C040E3" w:rsidRPr="00265FC1" w:rsidRDefault="00C040E3" w:rsidP="00525B66">
            <w:pPr>
              <w:jc w:val="center"/>
              <w:rPr>
                <w:sz w:val="20"/>
                <w:szCs w:val="20"/>
              </w:rPr>
            </w:pPr>
            <w:r w:rsidRPr="00265FC1">
              <w:rPr>
                <w:b/>
                <w:bCs/>
                <w:sz w:val="20"/>
                <w:szCs w:val="20"/>
              </w:rPr>
              <w:t>OKULLARA AİT KAT YÜKSEKLİĞİ</w:t>
            </w:r>
          </w:p>
        </w:tc>
        <w:tc>
          <w:tcPr>
            <w:tcW w:w="184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D49986" w14:textId="77777777" w:rsidR="00C040E3" w:rsidRPr="00265FC1" w:rsidRDefault="00C040E3" w:rsidP="00525B66">
            <w:pPr>
              <w:jc w:val="center"/>
              <w:rPr>
                <w:b/>
                <w:bCs/>
                <w:sz w:val="20"/>
                <w:szCs w:val="20"/>
              </w:rPr>
            </w:pPr>
            <w:r w:rsidRPr="00265FC1">
              <w:rPr>
                <w:b/>
                <w:bCs/>
                <w:sz w:val="20"/>
                <w:szCs w:val="20"/>
              </w:rPr>
              <w:t>OKULLARA AİT PANSİYON YAPILARINDA KAT YÜKSEKLİĞİ</w:t>
            </w:r>
          </w:p>
        </w:tc>
      </w:tr>
      <w:tr w:rsidR="00C040E3" w:rsidRPr="00265FC1" w14:paraId="741AD940" w14:textId="77777777" w:rsidTr="00525B66">
        <w:trPr>
          <w:trHeight w:val="300"/>
          <w:tblCellSpacing w:w="0" w:type="dxa"/>
        </w:trPr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28CF6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66FC4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MEVLANA</w:t>
            </w:r>
          </w:p>
        </w:tc>
        <w:tc>
          <w:tcPr>
            <w:tcW w:w="10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A871A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102710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D9C33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E53BB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>ORTAOKUL</w:t>
            </w:r>
          </w:p>
        </w:tc>
        <w:tc>
          <w:tcPr>
            <w:tcW w:w="19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EE283" w14:textId="77777777" w:rsidR="00C040E3" w:rsidRPr="00265FC1" w:rsidRDefault="00C040E3" w:rsidP="00525B66">
            <w:pPr>
              <w:jc w:val="center"/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>4 KAT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46A33" w14:textId="77777777" w:rsidR="00C040E3" w:rsidRPr="00265FC1" w:rsidRDefault="00C040E3" w:rsidP="00525B66">
            <w:pPr>
              <w:jc w:val="center"/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>5 KAT</w:t>
            </w:r>
          </w:p>
        </w:tc>
      </w:tr>
      <w:tr w:rsidR="00C040E3" w:rsidRPr="00265FC1" w14:paraId="1096BD14" w14:textId="77777777" w:rsidTr="00525B66">
        <w:trPr>
          <w:trHeight w:val="300"/>
          <w:tblCellSpacing w:w="0" w:type="dxa"/>
        </w:trPr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D6B54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B51C1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MEVLANA</w:t>
            </w:r>
          </w:p>
        </w:tc>
        <w:tc>
          <w:tcPr>
            <w:tcW w:w="10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C2398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102709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E46D3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FE6DE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>İLKOKUL</w:t>
            </w:r>
          </w:p>
        </w:tc>
        <w:tc>
          <w:tcPr>
            <w:tcW w:w="19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8A0CD" w14:textId="77777777" w:rsidR="00C040E3" w:rsidRPr="00265FC1" w:rsidRDefault="00C040E3" w:rsidP="00525B66">
            <w:pPr>
              <w:jc w:val="center"/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>4 KAT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D9D41" w14:textId="77777777" w:rsidR="00C040E3" w:rsidRPr="00265FC1" w:rsidRDefault="00C040E3" w:rsidP="00525B66">
            <w:pPr>
              <w:jc w:val="center"/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>5 KAT</w:t>
            </w:r>
          </w:p>
        </w:tc>
      </w:tr>
      <w:tr w:rsidR="00C040E3" w:rsidRPr="00265FC1" w14:paraId="15FCBA6F" w14:textId="77777777" w:rsidTr="00525B66">
        <w:trPr>
          <w:trHeight w:val="300"/>
          <w:tblCellSpacing w:w="0" w:type="dxa"/>
        </w:trPr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0626A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C2E30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MEVLANA</w:t>
            </w:r>
          </w:p>
        </w:tc>
        <w:tc>
          <w:tcPr>
            <w:tcW w:w="10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4AB52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102740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D6F5C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5FEF3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>İLKOKUL</w:t>
            </w:r>
          </w:p>
        </w:tc>
        <w:tc>
          <w:tcPr>
            <w:tcW w:w="19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2AB02" w14:textId="77777777" w:rsidR="00C040E3" w:rsidRPr="00265FC1" w:rsidRDefault="00C040E3" w:rsidP="00525B66">
            <w:pPr>
              <w:jc w:val="center"/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>4 KAT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759CB" w14:textId="77777777" w:rsidR="00C040E3" w:rsidRPr="00265FC1" w:rsidRDefault="00C040E3" w:rsidP="00525B66">
            <w:pPr>
              <w:jc w:val="center"/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>5 KAT</w:t>
            </w:r>
          </w:p>
        </w:tc>
      </w:tr>
      <w:tr w:rsidR="00C040E3" w:rsidRPr="00265FC1" w14:paraId="4556E435" w14:textId="77777777" w:rsidTr="00525B66">
        <w:trPr>
          <w:trHeight w:val="300"/>
          <w:tblCellSpacing w:w="0" w:type="dxa"/>
        </w:trPr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8E734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A762D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MEVLANA</w:t>
            </w:r>
          </w:p>
        </w:tc>
        <w:tc>
          <w:tcPr>
            <w:tcW w:w="10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496B6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102741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6690E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92CFC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>ANAOKULU</w:t>
            </w:r>
          </w:p>
        </w:tc>
        <w:tc>
          <w:tcPr>
            <w:tcW w:w="19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F6C6E" w14:textId="77777777" w:rsidR="00C040E3" w:rsidRPr="00265FC1" w:rsidRDefault="00C040E3" w:rsidP="00525B66">
            <w:pPr>
              <w:jc w:val="center"/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>4 KAT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F8A3C" w14:textId="77777777" w:rsidR="00C040E3" w:rsidRPr="00265FC1" w:rsidRDefault="00C040E3" w:rsidP="00525B66">
            <w:pPr>
              <w:jc w:val="center"/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>5 KAT</w:t>
            </w:r>
          </w:p>
        </w:tc>
      </w:tr>
      <w:tr w:rsidR="00C040E3" w:rsidRPr="00265FC1" w14:paraId="3B4191C2" w14:textId="77777777" w:rsidTr="00525B66">
        <w:trPr>
          <w:trHeight w:val="300"/>
          <w:tblCellSpacing w:w="0" w:type="dxa"/>
        </w:trPr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D98E0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E9820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MEVLANA</w:t>
            </w:r>
          </w:p>
        </w:tc>
        <w:tc>
          <w:tcPr>
            <w:tcW w:w="10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ED9CB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102730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6163E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005AB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>ANAOKULU</w:t>
            </w:r>
          </w:p>
        </w:tc>
        <w:tc>
          <w:tcPr>
            <w:tcW w:w="19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2CFD" w14:textId="77777777" w:rsidR="00C040E3" w:rsidRPr="00265FC1" w:rsidRDefault="00C040E3" w:rsidP="00525B66">
            <w:pPr>
              <w:jc w:val="center"/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>4 KAT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8C4C4" w14:textId="77777777" w:rsidR="00C040E3" w:rsidRPr="00265FC1" w:rsidRDefault="00C040E3" w:rsidP="00525B66">
            <w:pPr>
              <w:jc w:val="center"/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>5 KAT</w:t>
            </w:r>
          </w:p>
        </w:tc>
      </w:tr>
      <w:tr w:rsidR="00C040E3" w:rsidRPr="00265FC1" w14:paraId="10E42634" w14:textId="77777777" w:rsidTr="00525B66">
        <w:trPr>
          <w:trHeight w:val="300"/>
          <w:tblCellSpacing w:w="0" w:type="dxa"/>
        </w:trPr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1915F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2D7CE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MEVLANA</w:t>
            </w:r>
          </w:p>
        </w:tc>
        <w:tc>
          <w:tcPr>
            <w:tcW w:w="10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DE210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102731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64CB1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8E3B7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>LİSE</w:t>
            </w:r>
          </w:p>
        </w:tc>
        <w:tc>
          <w:tcPr>
            <w:tcW w:w="19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4ACE8" w14:textId="77777777" w:rsidR="00C040E3" w:rsidRPr="00265FC1" w:rsidRDefault="00C040E3" w:rsidP="00525B66">
            <w:pPr>
              <w:jc w:val="center"/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>4 KAT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A40C8" w14:textId="77777777" w:rsidR="00C040E3" w:rsidRPr="00265FC1" w:rsidRDefault="00C040E3" w:rsidP="00525B66">
            <w:pPr>
              <w:jc w:val="center"/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>5 KAT</w:t>
            </w:r>
          </w:p>
        </w:tc>
      </w:tr>
      <w:tr w:rsidR="00C040E3" w:rsidRPr="00265FC1" w14:paraId="488BAD6C" w14:textId="77777777" w:rsidTr="00525B66">
        <w:trPr>
          <w:trHeight w:val="300"/>
          <w:tblCellSpacing w:w="0" w:type="dxa"/>
        </w:trPr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A61CC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5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69ED6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MEVLANA</w:t>
            </w:r>
          </w:p>
        </w:tc>
        <w:tc>
          <w:tcPr>
            <w:tcW w:w="10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83568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102732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5C36D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71520" w14:textId="77777777" w:rsidR="00C040E3" w:rsidRPr="00265FC1" w:rsidRDefault="00C040E3" w:rsidP="00525B66">
            <w:pPr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>ORTAOKUL</w:t>
            </w:r>
          </w:p>
        </w:tc>
        <w:tc>
          <w:tcPr>
            <w:tcW w:w="19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22F16" w14:textId="77777777" w:rsidR="00C040E3" w:rsidRPr="00265FC1" w:rsidRDefault="00C040E3" w:rsidP="00525B66">
            <w:pPr>
              <w:jc w:val="center"/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>4 KAT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53D41" w14:textId="77777777" w:rsidR="00C040E3" w:rsidRPr="00265FC1" w:rsidRDefault="00C040E3" w:rsidP="00525B66">
            <w:pPr>
              <w:jc w:val="center"/>
              <w:rPr>
                <w:sz w:val="20"/>
                <w:szCs w:val="20"/>
              </w:rPr>
            </w:pPr>
            <w:r w:rsidRPr="00265FC1">
              <w:rPr>
                <w:sz w:val="20"/>
                <w:szCs w:val="20"/>
              </w:rPr>
              <w:t>5 KAT</w:t>
            </w:r>
          </w:p>
        </w:tc>
      </w:tr>
    </w:tbl>
    <w:p w14:paraId="3188D4AA" w14:textId="77777777" w:rsidR="00C040E3" w:rsidRPr="00265FC1" w:rsidRDefault="00C040E3" w:rsidP="00C040E3">
      <w:pPr>
        <w:rPr>
          <w:b/>
          <w:bCs/>
        </w:rPr>
      </w:pPr>
    </w:p>
    <w:p w14:paraId="69533BB9" w14:textId="77777777" w:rsidR="00C040E3" w:rsidRPr="001C0C3B" w:rsidRDefault="00C040E3" w:rsidP="00C040E3">
      <w:pPr>
        <w:jc w:val="both"/>
      </w:pPr>
      <w:r w:rsidRPr="001C0C3B">
        <w:rPr>
          <w:b/>
          <w:bCs/>
        </w:rPr>
        <w:t xml:space="preserve">2-) </w:t>
      </w:r>
      <w:r w:rsidRPr="001C0C3B">
        <w:t>Belirtilmeyen hususlarda Mer'i imar planı hükümleri ile ilgili kanun ve yönetmelik hükümleri geçerlidir.</w:t>
      </w:r>
    </w:p>
    <w:p w14:paraId="39270A5D" w14:textId="77777777" w:rsidR="00C040E3" w:rsidRPr="001C0C3B" w:rsidRDefault="00C040E3" w:rsidP="00C040E3">
      <w:pPr>
        <w:pStyle w:val="NormalWeb"/>
        <w:spacing w:beforeAutospacing="0" w:afterAutospacing="0"/>
        <w:ind w:firstLine="708"/>
        <w:jc w:val="both"/>
      </w:pPr>
      <w:r w:rsidRPr="001C0C3B">
        <w:t>Şeklinde 2 adet plan notu eklenmek suretiyle hazırlanan söz konusu “</w:t>
      </w:r>
      <w:r w:rsidRPr="001C0C3B">
        <w:rPr>
          <w:b/>
          <w:bCs/>
        </w:rPr>
        <w:t>Sincan İlçesi, Mevlana Mahallesi, Kamu Mülkiyetindeki Eğitim Tesisleri Alanlarında Kat Yüksekliklerinin Düzenlenmesine İlişkin 1/1000 Ölçekli Uygulama İmar Planı Değişikliği</w:t>
      </w:r>
      <w:r w:rsidRPr="001C0C3B">
        <w:rPr>
          <w:b/>
          <w:bCs/>
          <w:i/>
          <w:iCs/>
        </w:rPr>
        <w:t>”</w:t>
      </w:r>
      <w:r w:rsidRPr="001C0C3B">
        <w:t xml:space="preserve"> </w:t>
      </w:r>
      <w:proofErr w:type="spellStart"/>
      <w:r w:rsidRPr="001C0C3B">
        <w:rPr>
          <w:bCs/>
          <w:iCs/>
        </w:rPr>
        <w:t>nin</w:t>
      </w:r>
      <w:proofErr w:type="spellEnd"/>
      <w:r w:rsidRPr="001C0C3B">
        <w:rPr>
          <w:bCs/>
          <w:iCs/>
        </w:rPr>
        <w:t xml:space="preserve"> onaylanması</w:t>
      </w:r>
      <w:r w:rsidRPr="001C0C3B">
        <w:t xml:space="preserve"> komisyonumuzca uygun görülmüştür.</w:t>
      </w:r>
    </w:p>
    <w:p w14:paraId="1193767D" w14:textId="6388CA75" w:rsidR="009B7A4D" w:rsidRPr="00F75B27" w:rsidRDefault="009E113D" w:rsidP="00C040E3">
      <w:pPr>
        <w:ind w:firstLine="708"/>
        <w:contextualSpacing/>
        <w:jc w:val="both"/>
      </w:pPr>
      <w:r w:rsidRPr="0078468D">
        <w:t>Meclisimizin görüşlerine arz ederiz.</w:t>
      </w:r>
      <w:r w:rsidR="00920B12">
        <w:rPr>
          <w:bCs/>
        </w:rPr>
        <w:t>)</w:t>
      </w:r>
      <w:r w:rsidR="00895C6A" w:rsidRPr="00673331">
        <w:t xml:space="preserve">  O</w:t>
      </w:r>
      <w:r w:rsidR="00485CF3" w:rsidRPr="00673331">
        <w:t>kundu.</w:t>
      </w:r>
    </w:p>
    <w:p w14:paraId="62F34851" w14:textId="008EE2C3" w:rsidR="00422533" w:rsidRPr="00673331" w:rsidRDefault="00F063BF" w:rsidP="00C040E3">
      <w:pPr>
        <w:ind w:firstLine="708"/>
        <w:jc w:val="both"/>
      </w:pPr>
      <w:r w:rsidRPr="00673331">
        <w:t xml:space="preserve">Konu üzerindeki görüşmelerden sonra, komisyon raporu oylamaya sunuldu, yapılan işaretle oylama sonucunda, </w:t>
      </w:r>
      <w:r w:rsidR="00C040E3" w:rsidRPr="006A2465">
        <w:t xml:space="preserve">Mevlana Mahallesi Eğitim Tesisleri Alanında Kat Yüksekliklerinin Düzenlenmesine yönelik hazırlanan 1/1000 Ölçekli Uygulama İmar Planı Değişikliği </w:t>
      </w:r>
      <w:r w:rsidR="00C040E3" w:rsidRPr="006A2465">
        <w:rPr>
          <w:rFonts w:eastAsia="Calibri"/>
          <w:lang w:eastAsia="en-US"/>
        </w:rPr>
        <w:t>ile ilgili</w:t>
      </w:r>
      <w:r w:rsidR="0020768D" w:rsidRPr="008F0E1E">
        <w:rPr>
          <w:rFonts w:eastAsiaTheme="minorHAnsi"/>
          <w:lang w:eastAsia="en-US"/>
        </w:rPr>
        <w:t xml:space="preserve"> İmar ve Bayındırlık Komisyonu</w:t>
      </w:r>
      <w:r w:rsidR="008F0E1E" w:rsidRPr="00906427">
        <w:t xml:space="preserve"> </w:t>
      </w:r>
      <w:r w:rsidRPr="00673331">
        <w:t>raporunun kabulüne</w:t>
      </w:r>
      <w:r w:rsidR="00537955">
        <w:t xml:space="preserve"> </w:t>
      </w:r>
      <w:r w:rsidRPr="00673331">
        <w:t xml:space="preserve">oybirliğiyle </w:t>
      </w:r>
      <w:r w:rsidR="00F93C75">
        <w:t>0</w:t>
      </w:r>
      <w:r w:rsidR="0020768D">
        <w:t>8</w:t>
      </w:r>
      <w:r w:rsidR="00030AB6">
        <w:t>.0</w:t>
      </w:r>
      <w:r w:rsidR="00205C00">
        <w:t>8</w:t>
      </w:r>
      <w:r w:rsidR="009D346A">
        <w:t>.202</w:t>
      </w:r>
      <w:r w:rsidR="00537955">
        <w:t>5</w:t>
      </w:r>
      <w:r w:rsidRPr="00673331">
        <w:t xml:space="preserve"> tarihli toplantıda karar verildi.</w:t>
      </w:r>
      <w:r w:rsidR="007B5F3A">
        <w:t xml:space="preserve"> </w:t>
      </w:r>
    </w:p>
    <w:p w14:paraId="73D789A7" w14:textId="2D0CFC21" w:rsidR="00052ADE" w:rsidRDefault="00BF39AA" w:rsidP="00C040E3">
      <w:pPr>
        <w:jc w:val="both"/>
      </w:pPr>
      <w:r w:rsidRPr="00673331">
        <w:t xml:space="preserve">     </w:t>
      </w:r>
      <w:r w:rsidR="00030AB6">
        <w:t xml:space="preserve">  </w:t>
      </w:r>
    </w:p>
    <w:p w14:paraId="7967084A" w14:textId="77777777" w:rsidR="00CD35CC" w:rsidRDefault="00030AB6" w:rsidP="00C040E3">
      <w:pPr>
        <w:tabs>
          <w:tab w:val="left" w:pos="6585"/>
          <w:tab w:val="left" w:pos="8175"/>
        </w:tabs>
        <w:jc w:val="both"/>
      </w:pPr>
      <w:r>
        <w:tab/>
      </w:r>
    </w:p>
    <w:p w14:paraId="5E56073C" w14:textId="70561350" w:rsidR="00B063C5" w:rsidRDefault="00205C00" w:rsidP="00CD35CC">
      <w:r>
        <w:tab/>
      </w:r>
    </w:p>
    <w:p w14:paraId="312FD68E" w14:textId="77777777" w:rsidR="0020768D" w:rsidRDefault="0020768D" w:rsidP="00CD35CC"/>
    <w:p w14:paraId="09A59D8A" w14:textId="1C829844" w:rsidR="003F4592" w:rsidRDefault="003F4592" w:rsidP="00146F6C"/>
    <w:p w14:paraId="536D9AA6" w14:textId="17A24F25" w:rsidR="000D4C09" w:rsidRDefault="000D4C09" w:rsidP="000D4C09">
      <w:r>
        <w:t xml:space="preserve">Murat ERCAN                                Kaan Yusuf YURTERİ                    </w:t>
      </w:r>
      <w:r>
        <w:tab/>
        <w:t xml:space="preserve">    </w:t>
      </w:r>
      <w:r w:rsidR="00312FD3">
        <w:t xml:space="preserve">      </w:t>
      </w:r>
      <w:bookmarkStart w:id="1" w:name="_GoBack"/>
      <w:bookmarkEnd w:id="1"/>
      <w:r w:rsidR="00312FD3">
        <w:t xml:space="preserve">Murat ESER         </w:t>
      </w:r>
    </w:p>
    <w:p w14:paraId="2ED2B31D" w14:textId="77777777" w:rsidR="000D4C09" w:rsidRDefault="000D4C09" w:rsidP="000D4C09">
      <w:r>
        <w:t>Meclis Başkanı                                             Katip</w:t>
      </w:r>
      <w:r>
        <w:tab/>
      </w:r>
      <w:r>
        <w:tab/>
      </w:r>
      <w:r>
        <w:tab/>
        <w:t xml:space="preserve">                             Katip</w:t>
      </w:r>
    </w:p>
    <w:p w14:paraId="59181D60" w14:textId="77777777" w:rsidR="000D4C09" w:rsidRPr="00B063C5" w:rsidRDefault="000D4C09" w:rsidP="00146F6C"/>
    <w:p w14:paraId="41533553" w14:textId="4E0B2865" w:rsidR="00D972D5" w:rsidRPr="00C05FF8" w:rsidRDefault="00D972D5" w:rsidP="00BC5910">
      <w:pPr>
        <w:tabs>
          <w:tab w:val="left" w:pos="4245"/>
        </w:tabs>
        <w:rPr>
          <w:b/>
        </w:rPr>
      </w:pPr>
    </w:p>
    <w:sectPr w:rsidR="00D972D5" w:rsidRPr="00C05FF8">
      <w:headerReference w:type="default" r:id="rId8"/>
      <w:footerReference w:type="default" r:id="rId9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84542" w14:textId="77777777" w:rsidR="007B3E8D" w:rsidRDefault="007B3E8D">
      <w:r>
        <w:separator/>
      </w:r>
    </w:p>
  </w:endnote>
  <w:endnote w:type="continuationSeparator" w:id="0">
    <w:p w14:paraId="70D4D545" w14:textId="77777777" w:rsidR="007B3E8D" w:rsidRDefault="007B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842822"/>
      <w:docPartObj>
        <w:docPartGallery w:val="Page Numbers (Bottom of Page)"/>
        <w:docPartUnique/>
      </w:docPartObj>
    </w:sdtPr>
    <w:sdtEndPr/>
    <w:sdtContent>
      <w:p w14:paraId="594E024A" w14:textId="3F1BC889" w:rsidR="008F0E1E" w:rsidRDefault="008F0E1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6222B734" w14:textId="77777777" w:rsidR="00BC5910" w:rsidRDefault="00BC59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3C045" w14:textId="77777777" w:rsidR="007B3E8D" w:rsidRDefault="007B3E8D">
      <w:r>
        <w:separator/>
      </w:r>
    </w:p>
  </w:footnote>
  <w:footnote w:type="continuationSeparator" w:id="0">
    <w:p w14:paraId="0CBEE413" w14:textId="77777777" w:rsidR="007B3E8D" w:rsidRDefault="007B3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708CE965" w14:textId="77777777" w:rsidR="00537955" w:rsidRDefault="00537955">
    <w:pPr>
      <w:jc w:val="both"/>
      <w:rPr>
        <w:b/>
      </w:rPr>
    </w:pPr>
  </w:p>
  <w:p w14:paraId="128EDBD0" w14:textId="4CFF89D5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205C00">
      <w:rPr>
        <w:b/>
      </w:rPr>
      <w:t>1</w:t>
    </w:r>
    <w:r w:rsidR="0020768D">
      <w:rPr>
        <w:b/>
      </w:rPr>
      <w:t>2</w:t>
    </w:r>
    <w:r w:rsidR="00C040E3">
      <w:rPr>
        <w:b/>
      </w:rPr>
      <w:t>7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2F0AA0">
      <w:rPr>
        <w:b/>
      </w:rPr>
      <w:t>0</w:t>
    </w:r>
    <w:r w:rsidR="0020768D">
      <w:rPr>
        <w:b/>
      </w:rPr>
      <w:t>8</w:t>
    </w:r>
    <w:r w:rsidR="00030AB6">
      <w:rPr>
        <w:b/>
      </w:rPr>
      <w:t>.0</w:t>
    </w:r>
    <w:r w:rsidR="00205C00">
      <w:rPr>
        <w:b/>
      </w:rPr>
      <w:t>8</w:t>
    </w:r>
    <w:r w:rsidR="00C06786">
      <w:rPr>
        <w:b/>
      </w:rPr>
      <w:t>.20</w:t>
    </w:r>
    <w:r w:rsidR="009D346A">
      <w:rPr>
        <w:b/>
      </w:rPr>
      <w:t>2</w:t>
    </w:r>
    <w:r w:rsidR="00537955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96A"/>
    <w:multiLevelType w:val="hybridMultilevel"/>
    <w:tmpl w:val="813AF44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5569DD"/>
    <w:multiLevelType w:val="hybridMultilevel"/>
    <w:tmpl w:val="1618D742"/>
    <w:lvl w:ilvl="0" w:tplc="77E0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608"/>
    <w:multiLevelType w:val="hybridMultilevel"/>
    <w:tmpl w:val="DEB66D50"/>
    <w:lvl w:ilvl="0" w:tplc="ABAEC72C">
      <w:start w:val="7221"/>
      <w:numFmt w:val="decimal"/>
      <w:lvlText w:val="%1"/>
      <w:lvlJc w:val="left"/>
      <w:pPr>
        <w:ind w:left="3462" w:hanging="54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10C2778"/>
    <w:multiLevelType w:val="hybridMultilevel"/>
    <w:tmpl w:val="410CDDB6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8214F9F"/>
    <w:multiLevelType w:val="hybridMultilevel"/>
    <w:tmpl w:val="BB068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1B7285C"/>
    <w:multiLevelType w:val="hybridMultilevel"/>
    <w:tmpl w:val="2D184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30959"/>
    <w:multiLevelType w:val="hybridMultilevel"/>
    <w:tmpl w:val="961C1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02C9A"/>
    <w:multiLevelType w:val="hybridMultilevel"/>
    <w:tmpl w:val="A8FAF2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C082D"/>
    <w:multiLevelType w:val="hybridMultilevel"/>
    <w:tmpl w:val="8C9A64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57F21"/>
    <w:multiLevelType w:val="hybridMultilevel"/>
    <w:tmpl w:val="B344CB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E6710"/>
    <w:multiLevelType w:val="hybridMultilevel"/>
    <w:tmpl w:val="26168892"/>
    <w:lvl w:ilvl="0" w:tplc="3FAC1CE2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4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EFE2E14"/>
    <w:multiLevelType w:val="hybridMultilevel"/>
    <w:tmpl w:val="BC9C32D6"/>
    <w:lvl w:ilvl="0" w:tplc="3FAC1C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F411383"/>
    <w:multiLevelType w:val="hybridMultilevel"/>
    <w:tmpl w:val="484E436C"/>
    <w:lvl w:ilvl="0" w:tplc="DC9E5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12287"/>
    <w:multiLevelType w:val="hybridMultilevel"/>
    <w:tmpl w:val="9A70299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AB1559"/>
    <w:multiLevelType w:val="hybridMultilevel"/>
    <w:tmpl w:val="5B08DAA4"/>
    <w:lvl w:ilvl="0" w:tplc="24067E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1982518"/>
    <w:multiLevelType w:val="hybridMultilevel"/>
    <w:tmpl w:val="343AF9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C727BD0"/>
    <w:multiLevelType w:val="hybridMultilevel"/>
    <w:tmpl w:val="4B9ACA8A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7"/>
  </w:num>
  <w:num w:numId="4">
    <w:abstractNumId w:val="4"/>
  </w:num>
  <w:num w:numId="5">
    <w:abstractNumId w:val="23"/>
  </w:num>
  <w:num w:numId="6">
    <w:abstractNumId w:val="14"/>
  </w:num>
  <w:num w:numId="7">
    <w:abstractNumId w:val="8"/>
  </w:num>
  <w:num w:numId="8">
    <w:abstractNumId w:val="16"/>
  </w:num>
  <w:num w:numId="9">
    <w:abstractNumId w:val="19"/>
  </w:num>
  <w:num w:numId="10">
    <w:abstractNumId w:val="5"/>
  </w:num>
  <w:num w:numId="11">
    <w:abstractNumId w:val="2"/>
  </w:num>
  <w:num w:numId="12">
    <w:abstractNumId w:val="13"/>
  </w:num>
  <w:num w:numId="13">
    <w:abstractNumId w:val="24"/>
  </w:num>
  <w:num w:numId="14">
    <w:abstractNumId w:val="1"/>
  </w:num>
  <w:num w:numId="15">
    <w:abstractNumId w:val="20"/>
  </w:num>
  <w:num w:numId="16">
    <w:abstractNumId w:val="9"/>
  </w:num>
  <w:num w:numId="17">
    <w:abstractNumId w:val="10"/>
  </w:num>
  <w:num w:numId="18">
    <w:abstractNumId w:val="12"/>
  </w:num>
  <w:num w:numId="19">
    <w:abstractNumId w:val="0"/>
  </w:num>
  <w:num w:numId="20">
    <w:abstractNumId w:val="18"/>
  </w:num>
  <w:num w:numId="21">
    <w:abstractNumId w:val="15"/>
  </w:num>
  <w:num w:numId="22">
    <w:abstractNumId w:val="3"/>
  </w:num>
  <w:num w:numId="23">
    <w:abstractNumId w:val="8"/>
  </w:num>
  <w:num w:numId="24">
    <w:abstractNumId w:val="11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024FF"/>
    <w:rsid w:val="00006E96"/>
    <w:rsid w:val="00030AB6"/>
    <w:rsid w:val="0003509C"/>
    <w:rsid w:val="00045304"/>
    <w:rsid w:val="00045725"/>
    <w:rsid w:val="00052ADE"/>
    <w:rsid w:val="0005404D"/>
    <w:rsid w:val="000663E5"/>
    <w:rsid w:val="00070EB2"/>
    <w:rsid w:val="000913DD"/>
    <w:rsid w:val="00093925"/>
    <w:rsid w:val="000C7440"/>
    <w:rsid w:val="000D4C09"/>
    <w:rsid w:val="000D64F7"/>
    <w:rsid w:val="000E13B3"/>
    <w:rsid w:val="000F05BB"/>
    <w:rsid w:val="000F4B94"/>
    <w:rsid w:val="000F79AE"/>
    <w:rsid w:val="001057E5"/>
    <w:rsid w:val="00120547"/>
    <w:rsid w:val="00123070"/>
    <w:rsid w:val="0012738F"/>
    <w:rsid w:val="0013122A"/>
    <w:rsid w:val="00136BAC"/>
    <w:rsid w:val="00146677"/>
    <w:rsid w:val="00146F6C"/>
    <w:rsid w:val="00160B14"/>
    <w:rsid w:val="001928DE"/>
    <w:rsid w:val="001A08F2"/>
    <w:rsid w:val="001A5701"/>
    <w:rsid w:val="001B5D43"/>
    <w:rsid w:val="001B7EAA"/>
    <w:rsid w:val="001C0C06"/>
    <w:rsid w:val="001C5B2D"/>
    <w:rsid w:val="001D1445"/>
    <w:rsid w:val="001D2257"/>
    <w:rsid w:val="001D7342"/>
    <w:rsid w:val="00205C00"/>
    <w:rsid w:val="0020768D"/>
    <w:rsid w:val="002269A6"/>
    <w:rsid w:val="00232F7B"/>
    <w:rsid w:val="002330B2"/>
    <w:rsid w:val="00252F2F"/>
    <w:rsid w:val="002536CD"/>
    <w:rsid w:val="00256AA5"/>
    <w:rsid w:val="00281B9A"/>
    <w:rsid w:val="00285C03"/>
    <w:rsid w:val="002A380A"/>
    <w:rsid w:val="002A39D5"/>
    <w:rsid w:val="002B2B90"/>
    <w:rsid w:val="002B372D"/>
    <w:rsid w:val="002E5752"/>
    <w:rsid w:val="002F0871"/>
    <w:rsid w:val="002F0AA0"/>
    <w:rsid w:val="002F0B6B"/>
    <w:rsid w:val="002F12E9"/>
    <w:rsid w:val="002F5BCB"/>
    <w:rsid w:val="00304DE6"/>
    <w:rsid w:val="00312FD3"/>
    <w:rsid w:val="00321E71"/>
    <w:rsid w:val="00322B7C"/>
    <w:rsid w:val="003247C3"/>
    <w:rsid w:val="00331C1D"/>
    <w:rsid w:val="003402C5"/>
    <w:rsid w:val="0034616D"/>
    <w:rsid w:val="003501F6"/>
    <w:rsid w:val="003558B0"/>
    <w:rsid w:val="003757EE"/>
    <w:rsid w:val="00376DF4"/>
    <w:rsid w:val="00381AE7"/>
    <w:rsid w:val="00386C7E"/>
    <w:rsid w:val="00392ACF"/>
    <w:rsid w:val="00396429"/>
    <w:rsid w:val="003B0B6D"/>
    <w:rsid w:val="003D6F88"/>
    <w:rsid w:val="003E4D24"/>
    <w:rsid w:val="003F4592"/>
    <w:rsid w:val="003F76F5"/>
    <w:rsid w:val="00406AE5"/>
    <w:rsid w:val="00417BD4"/>
    <w:rsid w:val="00422533"/>
    <w:rsid w:val="004418ED"/>
    <w:rsid w:val="004513D2"/>
    <w:rsid w:val="00472104"/>
    <w:rsid w:val="00485CF3"/>
    <w:rsid w:val="00496A54"/>
    <w:rsid w:val="004C0F60"/>
    <w:rsid w:val="004C739E"/>
    <w:rsid w:val="004E072C"/>
    <w:rsid w:val="00515A38"/>
    <w:rsid w:val="00537955"/>
    <w:rsid w:val="00540058"/>
    <w:rsid w:val="005448C3"/>
    <w:rsid w:val="0054778B"/>
    <w:rsid w:val="005662C4"/>
    <w:rsid w:val="00566E1C"/>
    <w:rsid w:val="00567C2B"/>
    <w:rsid w:val="00580D32"/>
    <w:rsid w:val="00586447"/>
    <w:rsid w:val="00590A58"/>
    <w:rsid w:val="00595FFA"/>
    <w:rsid w:val="005C21BF"/>
    <w:rsid w:val="005D1F14"/>
    <w:rsid w:val="00600E8B"/>
    <w:rsid w:val="00603BF5"/>
    <w:rsid w:val="00626BA6"/>
    <w:rsid w:val="006318B3"/>
    <w:rsid w:val="00631D59"/>
    <w:rsid w:val="00671CF3"/>
    <w:rsid w:val="00673331"/>
    <w:rsid w:val="006779E9"/>
    <w:rsid w:val="0068403B"/>
    <w:rsid w:val="00694B1A"/>
    <w:rsid w:val="006A5BE4"/>
    <w:rsid w:val="006B1B7E"/>
    <w:rsid w:val="006B3F4A"/>
    <w:rsid w:val="006F26B3"/>
    <w:rsid w:val="006F4D9E"/>
    <w:rsid w:val="006F6E65"/>
    <w:rsid w:val="00716104"/>
    <w:rsid w:val="00716924"/>
    <w:rsid w:val="00724C91"/>
    <w:rsid w:val="00744A6A"/>
    <w:rsid w:val="007938AD"/>
    <w:rsid w:val="007B087F"/>
    <w:rsid w:val="007B3E8D"/>
    <w:rsid w:val="007B5F3A"/>
    <w:rsid w:val="007D0D2F"/>
    <w:rsid w:val="007E62A3"/>
    <w:rsid w:val="007E7825"/>
    <w:rsid w:val="0080247C"/>
    <w:rsid w:val="008239FD"/>
    <w:rsid w:val="008363AA"/>
    <w:rsid w:val="00837BF8"/>
    <w:rsid w:val="00845156"/>
    <w:rsid w:val="008534BB"/>
    <w:rsid w:val="00861315"/>
    <w:rsid w:val="00873D52"/>
    <w:rsid w:val="00880275"/>
    <w:rsid w:val="00895C6A"/>
    <w:rsid w:val="0089747E"/>
    <w:rsid w:val="008C5DFF"/>
    <w:rsid w:val="008D3A6C"/>
    <w:rsid w:val="008F0E1E"/>
    <w:rsid w:val="00902165"/>
    <w:rsid w:val="00911A62"/>
    <w:rsid w:val="0091231F"/>
    <w:rsid w:val="00916F9C"/>
    <w:rsid w:val="00920B12"/>
    <w:rsid w:val="009322FB"/>
    <w:rsid w:val="00936100"/>
    <w:rsid w:val="00937C57"/>
    <w:rsid w:val="00947686"/>
    <w:rsid w:val="00952845"/>
    <w:rsid w:val="0095511A"/>
    <w:rsid w:val="00962176"/>
    <w:rsid w:val="0096439B"/>
    <w:rsid w:val="00966D65"/>
    <w:rsid w:val="0097229F"/>
    <w:rsid w:val="00980247"/>
    <w:rsid w:val="00982923"/>
    <w:rsid w:val="009A3F9F"/>
    <w:rsid w:val="009A3FFA"/>
    <w:rsid w:val="009B7A4D"/>
    <w:rsid w:val="009C6844"/>
    <w:rsid w:val="009D0410"/>
    <w:rsid w:val="009D1418"/>
    <w:rsid w:val="009D346A"/>
    <w:rsid w:val="009E113D"/>
    <w:rsid w:val="009F6310"/>
    <w:rsid w:val="00A32026"/>
    <w:rsid w:val="00A4613A"/>
    <w:rsid w:val="00A53574"/>
    <w:rsid w:val="00A6248F"/>
    <w:rsid w:val="00A84555"/>
    <w:rsid w:val="00A912E3"/>
    <w:rsid w:val="00AA1EB4"/>
    <w:rsid w:val="00AB5AF9"/>
    <w:rsid w:val="00AE078F"/>
    <w:rsid w:val="00AF5EB5"/>
    <w:rsid w:val="00B063C5"/>
    <w:rsid w:val="00B54E19"/>
    <w:rsid w:val="00B61C1E"/>
    <w:rsid w:val="00B813FF"/>
    <w:rsid w:val="00B86E5C"/>
    <w:rsid w:val="00BA79BD"/>
    <w:rsid w:val="00BC0BF1"/>
    <w:rsid w:val="00BC3D97"/>
    <w:rsid w:val="00BC5910"/>
    <w:rsid w:val="00BD227D"/>
    <w:rsid w:val="00BD5C25"/>
    <w:rsid w:val="00BD7FAC"/>
    <w:rsid w:val="00BE568F"/>
    <w:rsid w:val="00BE6288"/>
    <w:rsid w:val="00BF39AA"/>
    <w:rsid w:val="00C040E3"/>
    <w:rsid w:val="00C0544A"/>
    <w:rsid w:val="00C05FF8"/>
    <w:rsid w:val="00C06786"/>
    <w:rsid w:val="00C10067"/>
    <w:rsid w:val="00C24999"/>
    <w:rsid w:val="00C532E2"/>
    <w:rsid w:val="00C6025D"/>
    <w:rsid w:val="00C605CE"/>
    <w:rsid w:val="00C63813"/>
    <w:rsid w:val="00C9364F"/>
    <w:rsid w:val="00C96D7D"/>
    <w:rsid w:val="00CA4B10"/>
    <w:rsid w:val="00CC2F47"/>
    <w:rsid w:val="00CD35CC"/>
    <w:rsid w:val="00CE2260"/>
    <w:rsid w:val="00CF485C"/>
    <w:rsid w:val="00CF5485"/>
    <w:rsid w:val="00D10478"/>
    <w:rsid w:val="00D10A5B"/>
    <w:rsid w:val="00D1471A"/>
    <w:rsid w:val="00D17E33"/>
    <w:rsid w:val="00D44585"/>
    <w:rsid w:val="00D60E68"/>
    <w:rsid w:val="00D64189"/>
    <w:rsid w:val="00D74178"/>
    <w:rsid w:val="00D769A6"/>
    <w:rsid w:val="00D83F86"/>
    <w:rsid w:val="00D86812"/>
    <w:rsid w:val="00D972D5"/>
    <w:rsid w:val="00DA6147"/>
    <w:rsid w:val="00DA7628"/>
    <w:rsid w:val="00DB3249"/>
    <w:rsid w:val="00DC0A09"/>
    <w:rsid w:val="00DC6AFC"/>
    <w:rsid w:val="00DD061B"/>
    <w:rsid w:val="00DD3AD1"/>
    <w:rsid w:val="00DD672E"/>
    <w:rsid w:val="00DE1F74"/>
    <w:rsid w:val="00DF2CB4"/>
    <w:rsid w:val="00E03798"/>
    <w:rsid w:val="00E0729C"/>
    <w:rsid w:val="00E11EF0"/>
    <w:rsid w:val="00E15A2B"/>
    <w:rsid w:val="00E161C9"/>
    <w:rsid w:val="00E17A83"/>
    <w:rsid w:val="00E22339"/>
    <w:rsid w:val="00E27FC6"/>
    <w:rsid w:val="00E370F0"/>
    <w:rsid w:val="00E53496"/>
    <w:rsid w:val="00E8321B"/>
    <w:rsid w:val="00E87F11"/>
    <w:rsid w:val="00E92084"/>
    <w:rsid w:val="00E9441E"/>
    <w:rsid w:val="00E950E7"/>
    <w:rsid w:val="00EA7D6F"/>
    <w:rsid w:val="00EC6342"/>
    <w:rsid w:val="00EE0E0F"/>
    <w:rsid w:val="00EF4828"/>
    <w:rsid w:val="00EF6136"/>
    <w:rsid w:val="00F063BF"/>
    <w:rsid w:val="00F3613F"/>
    <w:rsid w:val="00F37B6C"/>
    <w:rsid w:val="00F4050C"/>
    <w:rsid w:val="00F50025"/>
    <w:rsid w:val="00F50708"/>
    <w:rsid w:val="00F5357E"/>
    <w:rsid w:val="00F72D73"/>
    <w:rsid w:val="00F75B27"/>
    <w:rsid w:val="00F93C75"/>
    <w:rsid w:val="00FA08CB"/>
    <w:rsid w:val="00FB7F87"/>
    <w:rsid w:val="00FC1F7C"/>
    <w:rsid w:val="00FC28F6"/>
    <w:rsid w:val="00FD5E2B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1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  <w:style w:type="character" w:customStyle="1" w:styleId="WW8Num5z5">
    <w:name w:val="WW8Num5z5"/>
    <w:rsid w:val="00BC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D8795-3CD6-4BB1-9E1E-E0D31EBB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Yasin YILMAZ</cp:lastModifiedBy>
  <cp:revision>41</cp:revision>
  <cp:lastPrinted>2025-08-08T14:05:00Z</cp:lastPrinted>
  <dcterms:created xsi:type="dcterms:W3CDTF">2020-09-07T13:29:00Z</dcterms:created>
  <dcterms:modified xsi:type="dcterms:W3CDTF">2025-08-08T14:05:00Z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