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52AF20DB" w:rsidR="00F063BF" w:rsidRPr="00673331" w:rsidRDefault="0015409F" w:rsidP="003402C5">
      <w:pPr>
        <w:ind w:firstLine="708"/>
        <w:jc w:val="both"/>
      </w:pPr>
      <w:r>
        <w:t xml:space="preserve">5393 sayılı Belediye Kanununun 18/h maddesine gereğince, Mahir CEYLAN vekilinin uzlaşma talebinin değerlendirilmesi, sulh olunmasına karar verilmesi halinde yapılacak işlemlerinin yürütülmesi için Belediye Encümenine ve bu konuda hazırlanacak protokollerde ise Belediye Başkanına yetki verilmesi ile ilgili </w:t>
      </w:r>
      <w:r w:rsidRPr="0015409F">
        <w:t>Hukuk ve Tarifeler Komisyonu</w:t>
      </w:r>
      <w:r w:rsidR="000B7A27" w:rsidRPr="000B7A27">
        <w:t>nun</w:t>
      </w:r>
      <w:r w:rsidR="000B7A27">
        <w:rPr>
          <w:b/>
        </w:rPr>
        <w:t xml:space="preserve"> </w:t>
      </w:r>
      <w:r w:rsidR="003F1BB8">
        <w:rPr>
          <w:rFonts w:eastAsia="Calibri"/>
          <w:color w:val="000000"/>
        </w:rPr>
        <w:t>05</w:t>
      </w:r>
      <w:r w:rsidR="003F76F5" w:rsidRPr="00673331">
        <w:rPr>
          <w:rFonts w:eastAsia="Calibri"/>
          <w:color w:val="000000"/>
        </w:rPr>
        <w:t>.</w:t>
      </w:r>
      <w:r w:rsidR="003F1BB8">
        <w:rPr>
          <w:rFonts w:eastAsia="Calibri"/>
          <w:color w:val="000000"/>
        </w:rPr>
        <w:t>09</w:t>
      </w:r>
      <w:r w:rsidR="00F763ED">
        <w:rPr>
          <w:rFonts w:eastAsia="Calibri"/>
          <w:color w:val="000000"/>
        </w:rPr>
        <w:t>.2022</w:t>
      </w:r>
      <w:r w:rsidR="00F063BF" w:rsidRPr="00673331">
        <w:rPr>
          <w:rFonts w:eastAsia="Calibri"/>
          <w:color w:val="000000"/>
        </w:rPr>
        <w:t xml:space="preserve"> tarih ve </w:t>
      </w:r>
      <w:r w:rsidR="003F1BB8">
        <w:rPr>
          <w:rFonts w:eastAsia="Calibri"/>
          <w:color w:val="000000"/>
        </w:rPr>
        <w:t>17</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62EF0C6E" w14:textId="77777777" w:rsidR="007A7528" w:rsidRDefault="00C06786" w:rsidP="007A7528">
      <w:pPr>
        <w:ind w:firstLine="709"/>
        <w:contextualSpacing/>
        <w:jc w:val="both"/>
      </w:pPr>
      <w:proofErr w:type="gramStart"/>
      <w:r w:rsidRPr="00673331">
        <w:t>(</w:t>
      </w:r>
      <w:proofErr w:type="gramEnd"/>
      <w:r w:rsidR="007A7528">
        <w:t>Belediye meclisimizin 01.09.2022 tarihinde yapmış olduğu birleşimde görüşülerek komisyonumuza havale edilen, 5393 sayılı Belediye Kanununun 18/h maddesine gereğince, Mahir CEYLAN vekilinin uzlaşma talebinin değerlendirilmesi, sulh olunmasına karar verilmesi halinde yapılacak işlemlerinin yürütülmesi için Belediye Encümenine ve bu konuda hazırlanacak protokollerde ise Belediye Başkanına yetki verilmesi ile ilgili dosya incelendi.</w:t>
      </w:r>
    </w:p>
    <w:p w14:paraId="07BCB7F3" w14:textId="77777777" w:rsidR="007A7528" w:rsidRDefault="007A7528" w:rsidP="007A7528">
      <w:pPr>
        <w:pStyle w:val="GvdeMetni"/>
      </w:pPr>
      <w:r>
        <w:t xml:space="preserve">   </w:t>
      </w:r>
      <w:r>
        <w:tab/>
        <w:t xml:space="preserve">Komisyonumuzca yapılan görüşmelerde;  </w:t>
      </w:r>
    </w:p>
    <w:p w14:paraId="6DE98C8A" w14:textId="77777777" w:rsidR="007A7528" w:rsidRDefault="007A7528" w:rsidP="007A7528">
      <w:pPr>
        <w:ind w:firstLine="709"/>
        <w:jc w:val="both"/>
      </w:pPr>
      <w:r>
        <w:t xml:space="preserve">Davacı Mahir Ceylan vekili tarafından Belediyemiz aleyhine Ankara Batı 1.Asliye Hukuk Mahkemesinin 2021/150-Esas sayılı dosyası ile açılan dava da; “Müvekkili tarafından satın alınan ancak tapusu verilmeyen 4264 Ada 1 parsel sayılı taşınmazda bulunan 28 </w:t>
      </w:r>
      <w:proofErr w:type="spellStart"/>
      <w:r>
        <w:t>nolu</w:t>
      </w:r>
      <w:proofErr w:type="spellEnd"/>
      <w:r>
        <w:t xml:space="preserve"> </w:t>
      </w:r>
      <w:proofErr w:type="gramStart"/>
      <w:r>
        <w:t>dükkanın</w:t>
      </w:r>
      <w:proofErr w:type="gramEnd"/>
      <w:r>
        <w:t xml:space="preserve"> tapu kaydının iptali ile müvekkili adına tesciline, tescilin mümkün olmaması halinde dükkanın rayiç bedeli olarak fazlaya ilişkin hakları saklı kalmak kaydıyla şimdilik 10.000,00 TL’nin yasal faizi ile davalıdan alınarak müvekkiline verilmesi” talep edilmiştir. </w:t>
      </w:r>
    </w:p>
    <w:p w14:paraId="33C16ADE" w14:textId="194FDDB3" w:rsidR="007A7528" w:rsidRDefault="007A7528" w:rsidP="007A7528">
      <w:pPr>
        <w:ind w:firstLine="709"/>
        <w:jc w:val="both"/>
      </w:pPr>
      <w:r>
        <w:t xml:space="preserve">Devam eden yargılama sürecinde taşınmazın değerinin tespiti için </w:t>
      </w:r>
      <w:proofErr w:type="gramStart"/>
      <w:r>
        <w:t>10/06/2022</w:t>
      </w:r>
      <w:proofErr w:type="gramEnd"/>
      <w:r>
        <w:t xml:space="preserve"> tarihinde keşif yapılmış ve 27/06/2022 tarihinde sunulan bilirkişi raporunda dükkanın dava tarihi itibariyle değerinin 1.000.000-TL olduğu bildirilmiştir. Sonrasında ise davacı vekili tarafından Belediyemize yapılan 22/08/202</w:t>
      </w:r>
      <w:r w:rsidR="005B5369">
        <w:t>2 tarihli başvuru dilekçesi ile</w:t>
      </w:r>
      <w:bookmarkStart w:id="0" w:name="_GoBack"/>
      <w:bookmarkEnd w:id="0"/>
      <w:r>
        <w:t xml:space="preserve"> dükkanın tapusunun müvekkiline verilmesi ya da bedelinin ödenmesi hususlarında uzlaşma yapılması talep edilmiştir.</w:t>
      </w:r>
    </w:p>
    <w:p w14:paraId="1E2D8D4F" w14:textId="77777777" w:rsidR="007A7528" w:rsidRDefault="007A7528" w:rsidP="007A7528">
      <w:pPr>
        <w:ind w:firstLine="709"/>
        <w:jc w:val="both"/>
      </w:pPr>
      <w:r>
        <w:t xml:space="preserve">Bilindiği üzere 5393 sayılı Belediye Kanununun, meclisin görev ve yetkileri başlıklı 18/h maddesi aynen “Vergi, resim ve harçlar dışında kalan ve miktarı </w:t>
      </w:r>
      <w:proofErr w:type="spellStart"/>
      <w:r>
        <w:t>beşbin</w:t>
      </w:r>
      <w:proofErr w:type="spellEnd"/>
      <w:r>
        <w:t xml:space="preserve"> YTL'den fazla dava konusu olan belediye uyuşmazlıklarını sulh ile tasfiyeye, kabul ve feragate karar vermek” şeklindedir.</w:t>
      </w:r>
    </w:p>
    <w:p w14:paraId="5492CE30" w14:textId="77777777" w:rsidR="007A7528" w:rsidRDefault="007A7528" w:rsidP="007A7528">
      <w:pPr>
        <w:ind w:firstLine="709"/>
        <w:jc w:val="both"/>
      </w:pPr>
      <w:r>
        <w:t>Konunun etraflıca değerlendirilmesi için Hukuk İşleri Müdürlüğüne iadesi komisyonumuzca uygun görülmüştür.</w:t>
      </w:r>
    </w:p>
    <w:p w14:paraId="0A658E8B" w14:textId="79B55ECA" w:rsidR="00093925" w:rsidRDefault="007A7528" w:rsidP="007A7528">
      <w:pPr>
        <w:jc w:val="both"/>
        <w:rPr>
          <w:color w:val="000000"/>
        </w:rPr>
      </w:pPr>
      <w:r>
        <w:tab/>
        <w:t>Meclisimizin görüşlerine arz ederiz.</w:t>
      </w:r>
      <w:proofErr w:type="gramStart"/>
      <w:r w:rsidR="002A380A">
        <w:t>)</w:t>
      </w:r>
      <w:proofErr w:type="gramEnd"/>
      <w:r w:rsidR="00895C6A" w:rsidRPr="00673331">
        <w:t xml:space="preserve">  O</w:t>
      </w:r>
      <w:r w:rsidR="00485CF3" w:rsidRPr="00673331">
        <w:t>kundu.</w:t>
      </w:r>
    </w:p>
    <w:p w14:paraId="626685F2" w14:textId="24037A04" w:rsidR="001928DE" w:rsidRPr="00093925" w:rsidRDefault="00F063BF" w:rsidP="007A7528">
      <w:pPr>
        <w:ind w:firstLine="709"/>
        <w:jc w:val="both"/>
        <w:rPr>
          <w:color w:val="000000"/>
        </w:rPr>
      </w:pPr>
      <w:r w:rsidRPr="00673331">
        <w:t xml:space="preserve">Konu üzerindeki görüşmelerden sonra, komisyon raporu oylamaya sunuldu, yapılan işaretle oylama sonucunda, </w:t>
      </w:r>
      <w:r w:rsidR="007A7528">
        <w:t xml:space="preserve">Konunun etraflıca değerlendirilmesi için </w:t>
      </w:r>
      <w:r w:rsidR="007A7528" w:rsidRPr="00F40EE5">
        <w:t>Hukuk İşleri Müdürlüğüne iadesi</w:t>
      </w:r>
      <w:r w:rsidR="007A7528">
        <w:t xml:space="preserve"> şeklinde hazırlanan </w:t>
      </w:r>
      <w:r w:rsidR="004E10B4" w:rsidRPr="0015409F">
        <w:t>Hukuk ve Tarifeler Komisyonu</w:t>
      </w:r>
      <w:r w:rsidR="004E10B4">
        <w:t xml:space="preserve"> </w:t>
      </w:r>
      <w:r w:rsidR="00E23EB9">
        <w:t xml:space="preserve">raporunun kabulüne oybirliğiyle </w:t>
      </w:r>
      <w:r w:rsidR="004E10B4">
        <w:t>07.09</w:t>
      </w:r>
      <w:r w:rsidR="003271D1">
        <w:t>.2022</w:t>
      </w:r>
      <w:r w:rsidRPr="00673331">
        <w:t xml:space="preserve"> tarihli toplantıda karar verildi.</w:t>
      </w:r>
    </w:p>
    <w:p w14:paraId="62F34851" w14:textId="77777777" w:rsidR="00422533" w:rsidRDefault="00422533" w:rsidP="004E10B4">
      <w:pPr>
        <w:ind w:firstLine="708"/>
        <w:jc w:val="center"/>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01ED3799" w:rsidR="00FC754B" w:rsidRDefault="00BF39AA" w:rsidP="00FC754B">
      <w:r w:rsidRPr="00673331">
        <w:t xml:space="preserve">     </w:t>
      </w:r>
      <w:r w:rsidR="000B7A27">
        <w:t xml:space="preserve">  </w:t>
      </w:r>
      <w:r w:rsidR="003F4ED5">
        <w:t>Murat ERCAN</w:t>
      </w:r>
      <w:r w:rsidR="00FC754B">
        <w:tab/>
        <w:t xml:space="preserve">                              </w:t>
      </w:r>
      <w:r w:rsidR="00321F72">
        <w:t>Serkan TEKGÜMÜŞ</w:t>
      </w:r>
      <w:r w:rsidR="00FC754B">
        <w:t xml:space="preserve">                             </w:t>
      </w:r>
      <w:r w:rsidR="00F002AA">
        <w:t>Kevser TEKİN</w:t>
      </w:r>
      <w:r w:rsidR="00FC754B">
        <w:t xml:space="preserve">                           </w:t>
      </w:r>
    </w:p>
    <w:p w14:paraId="770B47B2" w14:textId="5C1D5A87" w:rsidR="00D972D5" w:rsidRPr="00673331" w:rsidRDefault="000B7A27" w:rsidP="00FC754B">
      <w:r>
        <w:t xml:space="preserve">       </w:t>
      </w:r>
      <w:r w:rsidR="003F4ED5">
        <w:t>Meclis Başkanı</w:t>
      </w:r>
      <w:r w:rsidR="00FC754B">
        <w:t xml:space="preserve">                                        </w:t>
      </w:r>
      <w:r w:rsidR="003F4ED5">
        <w:t xml:space="preserve">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D0160" w14:textId="77777777" w:rsidR="007B4B45" w:rsidRDefault="007B4B45">
      <w:r>
        <w:separator/>
      </w:r>
    </w:p>
  </w:endnote>
  <w:endnote w:type="continuationSeparator" w:id="0">
    <w:p w14:paraId="31CD77F0" w14:textId="77777777" w:rsidR="007B4B45" w:rsidRDefault="007B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8A3D0" w14:textId="77777777" w:rsidR="007B4B45" w:rsidRDefault="007B4B45">
      <w:r>
        <w:separator/>
      </w:r>
    </w:p>
  </w:footnote>
  <w:footnote w:type="continuationSeparator" w:id="0">
    <w:p w14:paraId="7BF46321" w14:textId="77777777" w:rsidR="007B4B45" w:rsidRDefault="007B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08A91208" w:rsidR="001928DE" w:rsidRDefault="00D10A5B">
    <w:pPr>
      <w:jc w:val="both"/>
    </w:pPr>
    <w:r>
      <w:rPr>
        <w:b/>
      </w:rPr>
      <w:t>KARAR:</w:t>
    </w:r>
    <w:r w:rsidR="00C06786">
      <w:rPr>
        <w:b/>
      </w:rPr>
      <w:t xml:space="preserve"> </w:t>
    </w:r>
    <w:r w:rsidR="00045725">
      <w:rPr>
        <w:b/>
      </w:rPr>
      <w:t>1</w:t>
    </w:r>
    <w:r w:rsidR="004E10B4">
      <w:rPr>
        <w:b/>
      </w:rPr>
      <w:t>94</w:t>
    </w:r>
    <w:r w:rsidR="00C06786">
      <w:rPr>
        <w:b/>
      </w:rPr>
      <w:t xml:space="preserve">                                                                                         </w:t>
    </w:r>
    <w:r w:rsidR="00C06786">
      <w:rPr>
        <w:b/>
      </w:rPr>
      <w:tab/>
      <w:t xml:space="preserve">               </w:t>
    </w:r>
    <w:r w:rsidR="00C06786">
      <w:rPr>
        <w:b/>
      </w:rPr>
      <w:tab/>
    </w:r>
    <w:r w:rsidR="004E10B4">
      <w:rPr>
        <w:b/>
      </w:rPr>
      <w:t>07.09</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5409F"/>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335"/>
    <w:rsid w:val="00331C1D"/>
    <w:rsid w:val="003402C5"/>
    <w:rsid w:val="0034616D"/>
    <w:rsid w:val="003558B0"/>
    <w:rsid w:val="003757EE"/>
    <w:rsid w:val="00381AE7"/>
    <w:rsid w:val="00386C7E"/>
    <w:rsid w:val="00392ACF"/>
    <w:rsid w:val="003B0B6D"/>
    <w:rsid w:val="003E4D24"/>
    <w:rsid w:val="003F1BB8"/>
    <w:rsid w:val="003F4ED5"/>
    <w:rsid w:val="003F76F5"/>
    <w:rsid w:val="0041537D"/>
    <w:rsid w:val="00422533"/>
    <w:rsid w:val="004418ED"/>
    <w:rsid w:val="004513D2"/>
    <w:rsid w:val="00485CF3"/>
    <w:rsid w:val="004C0F60"/>
    <w:rsid w:val="004E072C"/>
    <w:rsid w:val="004E10B4"/>
    <w:rsid w:val="004F33DB"/>
    <w:rsid w:val="00516821"/>
    <w:rsid w:val="00540058"/>
    <w:rsid w:val="0054778B"/>
    <w:rsid w:val="005662C4"/>
    <w:rsid w:val="00566E1C"/>
    <w:rsid w:val="00567C2B"/>
    <w:rsid w:val="00580D32"/>
    <w:rsid w:val="00590A58"/>
    <w:rsid w:val="00595FFA"/>
    <w:rsid w:val="005B5369"/>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A7528"/>
    <w:rsid w:val="007B087F"/>
    <w:rsid w:val="007B4B45"/>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2BBA"/>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40EE5"/>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540C-9252-43E3-AB4C-EC9F4E51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420</Words>
  <Characters>2395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30</cp:revision>
  <cp:lastPrinted>2022-09-07T14:01:00Z</cp:lastPrinted>
  <dcterms:created xsi:type="dcterms:W3CDTF">2020-09-04T12:22:00Z</dcterms:created>
  <dcterms:modified xsi:type="dcterms:W3CDTF">2022-09-08T06:17:00Z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