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53B25295" w:rsidR="00F063BF" w:rsidRPr="00673331" w:rsidRDefault="00C95E6D" w:rsidP="007E62A3">
      <w:pPr>
        <w:ind w:firstLine="708"/>
        <w:jc w:val="both"/>
      </w:pPr>
      <w:r w:rsidRPr="006B2353">
        <w:rPr>
          <w:rFonts w:eastAsia="Calibri"/>
          <w:lang w:eastAsia="en-US"/>
        </w:rPr>
        <w:t>Konut Dışı Kentsel Çalışma alanlarına kat adedi belirlenmesine yönelik hazırlanan 1/1000 Ölçekli Uygulama İmar Planı Değişikliği ile 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03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15BD6F8" w14:textId="77777777" w:rsidR="00C95E6D" w:rsidRDefault="00C06786" w:rsidP="00C95E6D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C95E6D" w:rsidRPr="00383571">
        <w:t xml:space="preserve">Belediye meclisimizin </w:t>
      </w:r>
      <w:r w:rsidR="00C95E6D">
        <w:t>01.03.2023</w:t>
      </w:r>
      <w:r w:rsidR="00C95E6D" w:rsidRPr="00383571">
        <w:t xml:space="preserve"> tarihinde yapmış olduğu birleşimde görüşülerek komisyonumuza havale edilen,</w:t>
      </w:r>
      <w:r w:rsidR="00C95E6D">
        <w:t xml:space="preserve"> </w:t>
      </w:r>
      <w:r w:rsidR="00C95E6D" w:rsidRPr="006B2353">
        <w:rPr>
          <w:rFonts w:eastAsia="Calibri"/>
          <w:lang w:eastAsia="en-US"/>
        </w:rPr>
        <w:t>Konut Dışı Kentsel Çalışma alanlarına kat adedi belirlenmesine yönelik hazırlanan 1/1000 Ölçekli Uygulama İmar Planı Değişikliği ile ilgili</w:t>
      </w:r>
      <w:r w:rsidR="00C95E6D">
        <w:t xml:space="preserve"> dosya incelendi.</w:t>
      </w:r>
    </w:p>
    <w:p w14:paraId="7B52C72D" w14:textId="77777777" w:rsidR="00C95E6D" w:rsidRDefault="00C95E6D" w:rsidP="00C95E6D">
      <w:pPr>
        <w:rPr>
          <w:b/>
          <w:bCs/>
          <w:u w:val="single"/>
        </w:rPr>
      </w:pPr>
    </w:p>
    <w:p w14:paraId="31AFF672" w14:textId="77777777" w:rsidR="00C95E6D" w:rsidRDefault="00C95E6D" w:rsidP="00C95E6D">
      <w:pPr>
        <w:ind w:firstLine="708"/>
        <w:jc w:val="both"/>
        <w:rPr>
          <w:b/>
        </w:rPr>
      </w:pPr>
      <w:r w:rsidRPr="003B4E8C">
        <w:rPr>
          <w:b/>
        </w:rPr>
        <w:t>Konu üzerindeki görüşmeler üzerine;</w:t>
      </w:r>
    </w:p>
    <w:p w14:paraId="468E38DF" w14:textId="77777777" w:rsidR="00C95E6D" w:rsidRPr="003B4E8C" w:rsidRDefault="00C95E6D" w:rsidP="00C95E6D">
      <w:pPr>
        <w:ind w:firstLine="708"/>
        <w:jc w:val="both"/>
        <w:rPr>
          <w:b/>
        </w:rPr>
      </w:pPr>
    </w:p>
    <w:p w14:paraId="5928AB76" w14:textId="77777777" w:rsidR="00C95E6D" w:rsidRDefault="00C95E6D" w:rsidP="00C95E6D">
      <w:pPr>
        <w:ind w:firstLine="708"/>
        <w:jc w:val="both"/>
      </w:pPr>
      <w:r>
        <w:t xml:space="preserve">İmar ve Şehircilik Müdürlüğü’nün 15.02.2023 tarih 75150 sayılı yazıları değişikliğin yapılmasının talep edildiği, </w:t>
      </w:r>
    </w:p>
    <w:p w14:paraId="0846AFA7" w14:textId="77777777" w:rsidR="00C95E6D" w:rsidRDefault="00C95E6D" w:rsidP="00C95E6D">
      <w:pPr>
        <w:ind w:firstLine="708"/>
        <w:jc w:val="both"/>
      </w:pPr>
      <w:r>
        <w:t xml:space="preserve">Talep yazısında,  Mimari proje onayı başvurusunda bulunulan 4033 ada 2 ve 3 parsellerde imar planında kat adedinin belirlenmemiş olduğu, İmar Kanunu'nun 8. maddesinin birinci fıkrasının b bendinde "... Sanayi alanları, ileri </w:t>
      </w:r>
      <w:proofErr w:type="spellStart"/>
      <w:r>
        <w:t>atıksu</w:t>
      </w:r>
      <w:proofErr w:type="spellEnd"/>
      <w:r>
        <w:t xml:space="preserve"> arıtma tesisleri, ibadethane alanları ve tarımsal amaçlı silo yapıları hariç olmak üzere imar planlarında bina yükseklikleri </w:t>
      </w:r>
      <w:proofErr w:type="spellStart"/>
      <w:r>
        <w:t>Yençok</w:t>
      </w:r>
      <w:proofErr w:type="spellEnd"/>
      <w:r>
        <w:t xml:space="preserve">: serbest olarak belirlenemez." hükmü ve, Çevre ve Şehircilik Bakanlığı'nın 18.03.2020 tarih 70109 sayılı yazısının (b) maddesinde ise " Kanun maddesinin yürürlüğe gireceği 1 Temmuz 2020 tarihinden sonra yürürlükteki imar planlarında bina yükseklikleri </w:t>
      </w:r>
      <w:proofErr w:type="spellStart"/>
      <w:proofErr w:type="gramStart"/>
      <w:r>
        <w:t>Yençok:serbest</w:t>
      </w:r>
      <w:proofErr w:type="spellEnd"/>
      <w:proofErr w:type="gramEnd"/>
      <w:r>
        <w:t xml:space="preserve"> olarak belirlenmiş parseller ve yapı adaları ile bina yüksekliğine ilişkin kural getirilmemiş (yükseklik ve kat adedi belirlenmemiş) parsellerde veya yapı adalarında ruhsat verilebilmesi için , idarece imar planlarında revizyon yada değişiklik yapılarak bina yüksekliklerinin yada kat </w:t>
      </w:r>
      <w:proofErr w:type="spellStart"/>
      <w:r>
        <w:t>adedlerinin</w:t>
      </w:r>
      <w:proofErr w:type="spellEnd"/>
      <w:r>
        <w:t xml:space="preserve"> belirlenmiş olması gerekmektedir." ifadesi geçtiğinden bahisle bina yüksekliği veya kat adedi belirlenmemiş parsellerde kat adedi veya bina yüksekliğinin belirlenmesi talep edilmiştir.</w:t>
      </w:r>
    </w:p>
    <w:p w14:paraId="1ACD4EB8" w14:textId="77777777" w:rsidR="00C95E6D" w:rsidRDefault="00C95E6D" w:rsidP="00C95E6D">
      <w:pPr>
        <w:ind w:firstLine="708"/>
        <w:jc w:val="both"/>
      </w:pPr>
      <w:r>
        <w:t xml:space="preserve">Sincan İlçesi, Ahi Evran, </w:t>
      </w:r>
      <w:proofErr w:type="spellStart"/>
      <w:r>
        <w:t>Akşemseddin</w:t>
      </w:r>
      <w:proofErr w:type="spellEnd"/>
      <w:r>
        <w:t>, İstasyon ve Plevne Mahallelerinde yer alan Konut Dışı Kentsel Çalışma alanlarını kapsayan alanın, Sincan İlave İmar planı kapsamında 01.10.1987 tarih 5 sayılı Sincan Belediye Meclis kararı ile onaylanmıştır.</w:t>
      </w:r>
    </w:p>
    <w:p w14:paraId="5151B366" w14:textId="77777777" w:rsidR="00C95E6D" w:rsidRDefault="00C95E6D" w:rsidP="00C95E6D">
      <w:pPr>
        <w:ind w:firstLine="708"/>
        <w:jc w:val="both"/>
      </w:pPr>
      <w:r>
        <w:t>Plan değişikliğine konu alanda 3081 ada 1 parsel Küçük Sanayi Alanı kullanımında olup, diğer tüm parseller Konut Dışı Kentsel Çalışma Alanı kullanımında ve onaylı imar planlarında yükseklik belirlenmediği tespit edilmiştir.</w:t>
      </w:r>
    </w:p>
    <w:p w14:paraId="465C1FA1" w14:textId="77777777" w:rsidR="00C95E6D" w:rsidRDefault="00C95E6D" w:rsidP="00C95E6D">
      <w:pPr>
        <w:ind w:firstLine="708"/>
        <w:jc w:val="both"/>
      </w:pPr>
      <w:r>
        <w:t xml:space="preserve">Plan değişikliğine konu alanda yer alan parsellerden yapılaşmış olanların, 1,2 veya 3 </w:t>
      </w:r>
      <w:proofErr w:type="gramStart"/>
      <w:r>
        <w:t>kat , 3085</w:t>
      </w:r>
      <w:proofErr w:type="gramEnd"/>
      <w:r>
        <w:t xml:space="preserve"> ada 7 parselin 4 kat, 4037 ada 10 parselin ise 5 katlı ruhsat aldığının tespit edildiği,</w:t>
      </w:r>
    </w:p>
    <w:p w14:paraId="57363994" w14:textId="77777777" w:rsidR="00C95E6D" w:rsidRDefault="00C95E6D" w:rsidP="00C95E6D">
      <w:pPr>
        <w:ind w:firstLine="708"/>
        <w:jc w:val="both"/>
      </w:pPr>
      <w:r>
        <w:t>Söz konusu 3085/7 ve 4037/10 parseller için mevcut durumuna yönelik plan notu önerildiği, tüm parseller için kat adedinin 3 kat olarak belirlendiği,</w:t>
      </w:r>
    </w:p>
    <w:p w14:paraId="564BD7A7" w14:textId="77777777" w:rsidR="00C95E6D" w:rsidRDefault="00C95E6D" w:rsidP="00C95E6D">
      <w:pPr>
        <w:jc w:val="both"/>
      </w:pPr>
    </w:p>
    <w:p w14:paraId="369D094B" w14:textId="77777777" w:rsidR="00C95E6D" w:rsidRDefault="00C95E6D" w:rsidP="00C95E6D">
      <w:pPr>
        <w:numPr>
          <w:ilvl w:val="0"/>
          <w:numId w:val="21"/>
        </w:numPr>
        <w:suppressAutoHyphens/>
        <w:jc w:val="both"/>
      </w:pPr>
      <w:r>
        <w:t>Onaylı imar planındaki yapılaşma koşulları ve plan notları geçerlidir.</w:t>
      </w:r>
    </w:p>
    <w:p w14:paraId="417A641A" w14:textId="77777777" w:rsidR="00C95E6D" w:rsidRDefault="00C95E6D" w:rsidP="00C95E6D">
      <w:pPr>
        <w:jc w:val="both"/>
      </w:pPr>
    </w:p>
    <w:p w14:paraId="0F5F1BD4" w14:textId="77777777" w:rsidR="00C95E6D" w:rsidRDefault="00C95E6D" w:rsidP="00C95E6D">
      <w:pPr>
        <w:numPr>
          <w:ilvl w:val="0"/>
          <w:numId w:val="21"/>
        </w:numPr>
        <w:suppressAutoHyphens/>
        <w:jc w:val="both"/>
      </w:pPr>
      <w:r>
        <w:t>3085 ada 7 parsel 4 kat ruhsat,  4037 ada 10 parsel ise 5 kat ruhsat almış olduğundan, ruhsat üzerinde belirtilen kat adetleri olan mevcut durum imar durumudur. Ancak her iki parsel içinde, yıkılıp yeniden yapılmaları halinde Yençok:3 kat olacaktır.</w:t>
      </w:r>
    </w:p>
    <w:p w14:paraId="4EBB5A73" w14:textId="77777777" w:rsidR="00C95E6D" w:rsidRDefault="00C95E6D" w:rsidP="00C95E6D">
      <w:pPr>
        <w:jc w:val="both"/>
      </w:pPr>
    </w:p>
    <w:p w14:paraId="0489BDBB" w14:textId="77777777" w:rsidR="00C95E6D" w:rsidRDefault="00C95E6D" w:rsidP="00C95E6D">
      <w:pPr>
        <w:ind w:firstLine="708"/>
        <w:jc w:val="both"/>
      </w:pPr>
      <w:r>
        <w:t>3. Plan üzerinde belirtilmeyen hususlarda 3194 sayılı İmar Kanunu ve ilgili yönetmelik hükümleri geçerlidir.</w:t>
      </w:r>
    </w:p>
    <w:p w14:paraId="33405B24" w14:textId="77777777" w:rsidR="00C95E6D" w:rsidRDefault="00C95E6D" w:rsidP="00C95E6D">
      <w:pPr>
        <w:ind w:firstLine="708"/>
        <w:jc w:val="both"/>
      </w:pPr>
    </w:p>
    <w:p w14:paraId="46F5545C" w14:textId="77777777" w:rsidR="00C95E6D" w:rsidRDefault="00C95E6D" w:rsidP="00C95E6D">
      <w:pPr>
        <w:ind w:firstLine="708"/>
        <w:jc w:val="both"/>
      </w:pPr>
    </w:p>
    <w:p w14:paraId="4CB236EC" w14:textId="77777777" w:rsidR="00C95E6D" w:rsidRDefault="00C95E6D" w:rsidP="00C95E6D">
      <w:pPr>
        <w:ind w:firstLine="708"/>
        <w:jc w:val="both"/>
      </w:pPr>
    </w:p>
    <w:p w14:paraId="6BF1CBFB" w14:textId="77777777" w:rsidR="00C95E6D" w:rsidRDefault="00C95E6D" w:rsidP="00C95E6D">
      <w:pPr>
        <w:ind w:firstLine="708"/>
        <w:jc w:val="both"/>
      </w:pPr>
    </w:p>
    <w:p w14:paraId="35DAD270" w14:textId="77777777" w:rsidR="00C95E6D" w:rsidRDefault="00C95E6D" w:rsidP="00C95E6D">
      <w:pPr>
        <w:jc w:val="both"/>
      </w:pPr>
      <w:bookmarkStart w:id="1" w:name="_GoBack"/>
      <w:bookmarkEnd w:id="1"/>
    </w:p>
    <w:p w14:paraId="3199660A" w14:textId="59F1807A" w:rsidR="003F4592" w:rsidRPr="00C95E6D" w:rsidRDefault="00C95E6D" w:rsidP="00C95E6D">
      <w:pPr>
        <w:ind w:firstLine="708"/>
        <w:jc w:val="both"/>
      </w:pPr>
      <w:r>
        <w:t>Şeklinde 3 adet plan notu eklendiği, bu doğrultuda hazırlanan Konut dışı Kentsel Çalışma Alanlarına ilişkin 1/1000 ölçekli Uygulama İmar Planı Değişikliğinin komisyonumuzca</w:t>
      </w:r>
      <w:r>
        <w:t xml:space="preserve">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21539DA" w:rsidR="00422533" w:rsidRPr="00673331" w:rsidRDefault="00F063BF" w:rsidP="00F3613F">
      <w:pPr>
        <w:ind w:firstLine="708"/>
        <w:jc w:val="both"/>
      </w:pPr>
      <w:r w:rsidRPr="00673331">
        <w:t>Konu üzerindeki görüşmelerden sonra, komisyon raporu oylamaya sunuldu, yap</w:t>
      </w:r>
      <w:r w:rsidR="00C95E6D">
        <w:t xml:space="preserve">ılan işaretle oylama sonucunda, </w:t>
      </w:r>
      <w:r w:rsidR="00C95E6D" w:rsidRPr="006B2353">
        <w:rPr>
          <w:rFonts w:eastAsia="Calibri"/>
          <w:lang w:eastAsia="en-US"/>
        </w:rPr>
        <w:t>Konut Dışı Kentsel Çalışma alanlarına kat adedi belirlenmesine yönelik hazırlanan 1/1000 Ölçekli Uygulama İmar Planı Değişikliği ile ilgili</w:t>
      </w:r>
      <w:r w:rsidR="00C95E6D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C95E6D">
        <w:t>4.04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40F9388E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C95E6D">
        <w:t xml:space="preserve">               </w:t>
      </w:r>
      <w:proofErr w:type="spellStart"/>
      <w:r w:rsidR="00C95E6D">
        <w:t>Nahide</w:t>
      </w:r>
      <w:proofErr w:type="spellEnd"/>
      <w:r w:rsidR="00C95E6D">
        <w:t xml:space="preserve"> DEMİRYÜREK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41533553" w14:textId="653FA1B6" w:rsidR="00D972D5" w:rsidRPr="00C05FF8" w:rsidRDefault="00D972D5" w:rsidP="00C95E6D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75E1" w14:textId="77777777" w:rsidR="00C40DA5" w:rsidRDefault="00C40DA5">
      <w:r>
        <w:separator/>
      </w:r>
    </w:p>
  </w:endnote>
  <w:endnote w:type="continuationSeparator" w:id="0">
    <w:p w14:paraId="6EC23593" w14:textId="77777777" w:rsidR="00C40DA5" w:rsidRDefault="00C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9898"/>
      <w:docPartObj>
        <w:docPartGallery w:val="Page Numbers (Bottom of Page)"/>
        <w:docPartUnique/>
      </w:docPartObj>
    </w:sdtPr>
    <w:sdtContent>
      <w:p w14:paraId="5E27A694" w14:textId="7AF11597" w:rsidR="00C95E6D" w:rsidRDefault="00C95E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7FA7A7C" w14:textId="77777777" w:rsidR="00C95E6D" w:rsidRDefault="00C95E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D9BC" w14:textId="77777777" w:rsidR="00C40DA5" w:rsidRDefault="00C40DA5">
      <w:r>
        <w:separator/>
      </w:r>
    </w:p>
  </w:footnote>
  <w:footnote w:type="continuationSeparator" w:id="0">
    <w:p w14:paraId="35004A44" w14:textId="77777777" w:rsidR="00C40DA5" w:rsidRDefault="00C4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6C7200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95E6D">
      <w:rPr>
        <w:b/>
      </w:rPr>
      <w:t>80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C95E6D">
      <w:rPr>
        <w:b/>
      </w:rPr>
      <w:t>4.04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54B"/>
    <w:multiLevelType w:val="hybridMultilevel"/>
    <w:tmpl w:val="964C5ABC"/>
    <w:lvl w:ilvl="0" w:tplc="F40AE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40DA5"/>
    <w:rsid w:val="00C532E2"/>
    <w:rsid w:val="00C6025D"/>
    <w:rsid w:val="00C605CE"/>
    <w:rsid w:val="00C63813"/>
    <w:rsid w:val="00C9364F"/>
    <w:rsid w:val="00C95E6D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7B57-7C31-4C09-868E-E46531D5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2020-11-30T08:52:00Z</cp:lastPrinted>
  <dcterms:created xsi:type="dcterms:W3CDTF">2020-09-07T13:29:00Z</dcterms:created>
  <dcterms:modified xsi:type="dcterms:W3CDTF">2023-04-05T06:14:00Z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