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4214EDA4" w:rsidR="00F063BF" w:rsidRPr="00673331" w:rsidRDefault="009A11D8" w:rsidP="003402C5">
      <w:pPr>
        <w:ind w:firstLine="708"/>
        <w:contextualSpacing/>
        <w:jc w:val="both"/>
      </w:pPr>
      <w:r w:rsidRPr="00693227">
        <w:t xml:space="preserve">2464 Sayılı Belediye Gelir Kanunu “Ücrete Tabi İşler” başlıklı 97. Maddesinde yer alan hususlara ilişkin uygulanan ücretlerin 2022 yılında %50 indirimli uygulanması ile ilgili </w:t>
      </w:r>
      <w:r w:rsidRPr="009A11D8">
        <w:rPr>
          <w:rFonts w:eastAsia="Calibri"/>
        </w:rPr>
        <w:t>Hukuk ve Tarifeler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28</w:t>
      </w:r>
      <w:r w:rsidR="003F76F5" w:rsidRPr="00673331">
        <w:rPr>
          <w:rFonts w:eastAsia="Calibri"/>
          <w:color w:val="000000"/>
        </w:rPr>
        <w:t>.</w:t>
      </w:r>
      <w:r w:rsidR="00024F2F">
        <w:rPr>
          <w:rFonts w:eastAsia="Calibri"/>
          <w:color w:val="000000"/>
        </w:rPr>
        <w:t>10</w:t>
      </w:r>
      <w:r w:rsidR="00F763ED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26AFB35A" w14:textId="77777777" w:rsidR="009A11D8" w:rsidRDefault="00C06786" w:rsidP="009A11D8">
      <w:pPr>
        <w:ind w:firstLine="709"/>
        <w:jc w:val="both"/>
      </w:pPr>
      <w:proofErr w:type="gramStart"/>
      <w:r w:rsidRPr="00673331">
        <w:t>(</w:t>
      </w:r>
      <w:proofErr w:type="gramEnd"/>
      <w:r w:rsidR="009A11D8">
        <w:t>Belediye meclisimizin 03.10.2022 tarihinde yapmış olduğu birleşimde görüşülerek komisyonumuza havale edilen, 2022 yılında uygulanmakta olan tüm ücretlere %50 indirim yapılması ile ilgili dosya incelendi.</w:t>
      </w:r>
    </w:p>
    <w:p w14:paraId="3D804AF4" w14:textId="77777777" w:rsidR="009A11D8" w:rsidRDefault="009A11D8" w:rsidP="009A11D8">
      <w:pPr>
        <w:ind w:firstLine="709"/>
        <w:jc w:val="both"/>
      </w:pPr>
      <w:r>
        <w:t xml:space="preserve">Komisyonumuzca yapılan görüşmelerde; </w:t>
      </w:r>
    </w:p>
    <w:p w14:paraId="7DC84283" w14:textId="77777777" w:rsidR="009A11D8" w:rsidRDefault="009A11D8" w:rsidP="009A11D8">
      <w:pPr>
        <w:ind w:firstLine="709"/>
        <w:jc w:val="both"/>
      </w:pPr>
      <w:r>
        <w:t xml:space="preserve">2464 Sayılı Belediye Gelirler Kanununun 97. maddesinde </w:t>
      </w:r>
      <w:r w:rsidRPr="00C13454">
        <w:rPr>
          <w:i/>
        </w:rPr>
        <w:t>“Belediyeler bu Kanunda harç veya katılma payı konusu yapılmayan ve ilgililerin isteğine bağlı olarak ifa edecekleri her türlü hizmet için belediye meclislerince düzenlenecek tarifelere göre ücret almaya yetkilidir.”</w:t>
      </w:r>
      <w:r>
        <w:t xml:space="preserve"> Hükmüne istinaden ücrete tabi işler ile ilgili tarifeler belediyemiz meclisi genel kurulunda karara bağlandığı, meclis genel kuruluna gelmeden önce ihtisas komisyonlarınca değerlendirildiği vurgulanmıştır. </w:t>
      </w:r>
    </w:p>
    <w:p w14:paraId="07467316" w14:textId="77777777" w:rsidR="009A11D8" w:rsidRDefault="009A11D8" w:rsidP="009A11D8">
      <w:pPr>
        <w:pStyle w:val="ListeParagraf"/>
        <w:ind w:left="0" w:firstLine="709"/>
        <w:jc w:val="both"/>
        <w:rPr>
          <w:color w:val="000000"/>
        </w:rPr>
      </w:pPr>
      <w:r>
        <w:t xml:space="preserve">Ücrete tabi işler ile ilgili 2022 yılında alınan meclis kararları incelendiğinde, ekseri fiyat artışına gidilmediği, </w:t>
      </w:r>
      <w:r w:rsidRPr="00C13454">
        <w:t>Belediyemiz ihtisas komisyonlarına</w:t>
      </w:r>
      <w:r>
        <w:t xml:space="preserve"> gelen/gelecek konularda, vatandaşlarımızın faydasına olabilecek şekilde tarifelerin belirlenmesi yine ihtisas komisyonları ve meclis genel kurulunca belirleneceği 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</w:p>
    <w:p w14:paraId="0A658E8B" w14:textId="34B9D4A1" w:rsidR="00093925" w:rsidRDefault="00694B1A" w:rsidP="009A11D8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40D17309" w:rsidR="001928DE" w:rsidRPr="00093925" w:rsidRDefault="00F063BF" w:rsidP="00093925">
      <w:pPr>
        <w:ind w:firstLine="709"/>
        <w:jc w:val="both"/>
        <w:rPr>
          <w:color w:val="000000"/>
        </w:rPr>
      </w:pPr>
      <w:proofErr w:type="gramStart"/>
      <w:r w:rsidRPr="00673331">
        <w:t xml:space="preserve">Konu üzerindeki görüşmelerden sonra, komisyon raporu oylamaya sunuldu, yapılan işaretle oylama sonucunda, </w:t>
      </w:r>
      <w:r w:rsidR="009A11D8" w:rsidRPr="00693227">
        <w:t xml:space="preserve">2464 Sayılı Belediye Gelir Kanunu “Ücrete Tabi İşler” başlıklı 97. Maddesinde yer alan hususlara ilişkin uygulanan ücretlerin 2022 yılında %50 indirimli uygulanması ile ilgili </w:t>
      </w:r>
      <w:r w:rsidR="009A11D8" w:rsidRPr="009A11D8">
        <w:rPr>
          <w:rFonts w:eastAsia="Calibri"/>
        </w:rPr>
        <w:t>Hukuk ve Tarifeler Komisyonu</w:t>
      </w:r>
      <w:r w:rsidR="009A11D8">
        <w:t xml:space="preserve"> </w:t>
      </w:r>
      <w:r w:rsidR="00E23EB9">
        <w:t xml:space="preserve">raporunun kabulüne oybirliğiyle </w:t>
      </w:r>
      <w:r w:rsidR="00910B66">
        <w:t>03.11</w:t>
      </w:r>
      <w:r w:rsidR="003271D1">
        <w:t>.2022</w:t>
      </w:r>
      <w:r w:rsidRPr="00673331">
        <w:t xml:space="preserve"> tarihli toplantıda karar verildi.</w:t>
      </w:r>
      <w:r w:rsidR="009A11D8">
        <w:t xml:space="preserve">  </w:t>
      </w:r>
      <w:bookmarkStart w:id="0" w:name="_GoBack"/>
      <w:bookmarkEnd w:id="0"/>
      <w:proofErr w:type="gramEnd"/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4F93E96A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FC754B">
        <w:t xml:space="preserve">                             </w:t>
      </w:r>
      <w:r w:rsidR="00F002AA">
        <w:t>Kevser TEKİN</w:t>
      </w:r>
      <w:r w:rsidR="00FC754B">
        <w:t xml:space="preserve">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D6363" w14:textId="77777777" w:rsidR="00AE6111" w:rsidRDefault="00AE6111">
      <w:r>
        <w:separator/>
      </w:r>
    </w:p>
  </w:endnote>
  <w:endnote w:type="continuationSeparator" w:id="0">
    <w:p w14:paraId="7A6FCEFD" w14:textId="77777777" w:rsidR="00AE6111" w:rsidRDefault="00AE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E1618" w14:textId="77777777" w:rsidR="00AE6111" w:rsidRDefault="00AE6111">
      <w:r>
        <w:separator/>
      </w:r>
    </w:p>
  </w:footnote>
  <w:footnote w:type="continuationSeparator" w:id="0">
    <w:p w14:paraId="40CE2878" w14:textId="77777777" w:rsidR="00AE6111" w:rsidRDefault="00AE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62A01E38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910B66">
      <w:rPr>
        <w:b/>
      </w:rPr>
      <w:t>232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910B66">
      <w:rPr>
        <w:b/>
      </w:rPr>
      <w:t>03</w:t>
    </w:r>
    <w:r w:rsidR="00321F72">
      <w:rPr>
        <w:b/>
      </w:rPr>
      <w:t>.11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5CA148A"/>
    <w:multiLevelType w:val="hybridMultilevel"/>
    <w:tmpl w:val="AEB2876E"/>
    <w:lvl w:ilvl="0" w:tplc="9BC2F4B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0B66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11D8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AE6111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EBA7-15AB-40CA-8C44-10B261AE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2020-11-05T09:13:00Z</cp:lastPrinted>
  <dcterms:created xsi:type="dcterms:W3CDTF">2020-09-04T12:22:00Z</dcterms:created>
  <dcterms:modified xsi:type="dcterms:W3CDTF">2022-11-04T06:56:00Z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