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7334A" w14:textId="77777777" w:rsidR="00A912E3" w:rsidRPr="00673331" w:rsidRDefault="00A912E3" w:rsidP="00FA7F0C">
      <w:pPr>
        <w:tabs>
          <w:tab w:val="left" w:pos="1943"/>
        </w:tabs>
        <w:rPr>
          <w:b/>
        </w:rPr>
      </w:pPr>
    </w:p>
    <w:p w14:paraId="3FF0B51B" w14:textId="77777777" w:rsidR="00E22339" w:rsidRPr="00673331" w:rsidRDefault="00E22339" w:rsidP="000B7A27">
      <w:pPr>
        <w:tabs>
          <w:tab w:val="left" w:pos="1943"/>
        </w:tabs>
        <w:rPr>
          <w:b/>
        </w:rPr>
      </w:pPr>
    </w:p>
    <w:p w14:paraId="67852790" w14:textId="353DE19D" w:rsidR="00A912E3" w:rsidRDefault="00C06786" w:rsidP="000B7A27">
      <w:pPr>
        <w:tabs>
          <w:tab w:val="left" w:pos="1943"/>
        </w:tabs>
        <w:ind w:firstLine="709"/>
        <w:jc w:val="center"/>
        <w:rPr>
          <w:b/>
        </w:rPr>
      </w:pPr>
      <w:proofErr w:type="gramStart"/>
      <w:r w:rsidRPr="00673331">
        <w:rPr>
          <w:b/>
        </w:rPr>
        <w:t>K  A</w:t>
      </w:r>
      <w:proofErr w:type="gramEnd"/>
      <w:r w:rsidRPr="00673331">
        <w:rPr>
          <w:b/>
        </w:rPr>
        <w:t xml:space="preserve">  R  A  R</w:t>
      </w:r>
    </w:p>
    <w:p w14:paraId="38AFE3F8" w14:textId="77777777" w:rsidR="00694662" w:rsidRPr="00673331" w:rsidRDefault="00694662" w:rsidP="000B7A27">
      <w:pPr>
        <w:tabs>
          <w:tab w:val="left" w:pos="1943"/>
        </w:tabs>
        <w:ind w:firstLine="709"/>
        <w:jc w:val="center"/>
        <w:rPr>
          <w:b/>
        </w:rPr>
      </w:pPr>
    </w:p>
    <w:p w14:paraId="22050526" w14:textId="77777777" w:rsidR="000B7A27" w:rsidRPr="00673331" w:rsidRDefault="000B7A27" w:rsidP="00FA7F0C">
      <w:pPr>
        <w:tabs>
          <w:tab w:val="left" w:pos="1943"/>
        </w:tabs>
        <w:rPr>
          <w:b/>
        </w:rPr>
      </w:pPr>
    </w:p>
    <w:p w14:paraId="439D9EB5" w14:textId="257693C7" w:rsidR="00F063BF" w:rsidRPr="00673331" w:rsidRDefault="008C0849" w:rsidP="003402C5">
      <w:pPr>
        <w:ind w:firstLine="708"/>
        <w:jc w:val="both"/>
      </w:pPr>
      <w:r>
        <w:t>2021</w:t>
      </w:r>
      <w:r w:rsidRPr="007E6BF1">
        <w:t xml:space="preserve"> Mali Yılı Kesin Hesabı ile ilgili </w:t>
      </w:r>
      <w:r w:rsidRPr="008C0849">
        <w:t>Plan ve Bütçe Komisyonu</w:t>
      </w:r>
      <w:r w:rsidR="000B7A27" w:rsidRPr="008C0849">
        <w:t>nun</w:t>
      </w:r>
      <w:r w:rsidR="000B7A27">
        <w:rPr>
          <w:b/>
        </w:rPr>
        <w:t xml:space="preserve"> </w:t>
      </w:r>
      <w:r>
        <w:rPr>
          <w:rFonts w:eastAsia="Calibri"/>
          <w:color w:val="000000"/>
        </w:rPr>
        <w:t>09</w:t>
      </w:r>
      <w:r w:rsidR="003F76F5" w:rsidRPr="00673331">
        <w:rPr>
          <w:rFonts w:eastAsia="Calibri"/>
          <w:color w:val="000000"/>
        </w:rPr>
        <w:t>.</w:t>
      </w:r>
      <w:r>
        <w:rPr>
          <w:rFonts w:eastAsia="Calibri"/>
          <w:color w:val="000000"/>
        </w:rPr>
        <w:t>05.2022</w:t>
      </w:r>
      <w:r w:rsidR="00F063BF" w:rsidRPr="00673331">
        <w:rPr>
          <w:rFonts w:eastAsia="Calibri"/>
          <w:color w:val="000000"/>
        </w:rPr>
        <w:t xml:space="preserve"> tarih ve </w:t>
      </w:r>
      <w:r>
        <w:rPr>
          <w:rFonts w:eastAsia="Calibri"/>
          <w:color w:val="000000"/>
        </w:rPr>
        <w:t>03</w:t>
      </w:r>
      <w:r w:rsidR="00123070" w:rsidRPr="00673331">
        <w:rPr>
          <w:rFonts w:eastAsia="Calibri"/>
          <w:color w:val="000000"/>
        </w:rPr>
        <w:t xml:space="preserve"> </w:t>
      </w:r>
      <w:r w:rsidR="00F063BF" w:rsidRPr="00673331">
        <w:rPr>
          <w:rFonts w:eastAsia="Calibri"/>
          <w:color w:val="000000"/>
        </w:rPr>
        <w:t>sayılı</w:t>
      </w:r>
      <w:r w:rsidR="00A65BB2">
        <w:rPr>
          <w:rFonts w:eastAsia="Calibri"/>
          <w:color w:val="000000"/>
        </w:rPr>
        <w:t xml:space="preserve"> </w:t>
      </w:r>
      <w:r w:rsidR="00F063BF" w:rsidRPr="00673331">
        <w:rPr>
          <w:rFonts w:eastAsia="Calibri"/>
          <w:color w:val="000000"/>
        </w:rPr>
        <w:t>raporu.</w:t>
      </w:r>
    </w:p>
    <w:p w14:paraId="2AF0B8BD" w14:textId="77777777" w:rsidR="008C0849" w:rsidRPr="00841ACB" w:rsidRDefault="00C06786" w:rsidP="008C0849">
      <w:pPr>
        <w:widowControl w:val="0"/>
        <w:ind w:firstLine="709"/>
        <w:jc w:val="both"/>
      </w:pPr>
      <w:proofErr w:type="gramStart"/>
      <w:r w:rsidRPr="00673331">
        <w:t>(</w:t>
      </w:r>
      <w:proofErr w:type="gramEnd"/>
      <w:r w:rsidR="008C0849" w:rsidRPr="00841ACB">
        <w:t xml:space="preserve">Belediye meclisimizin </w:t>
      </w:r>
      <w:r w:rsidR="008C0849">
        <w:t>06</w:t>
      </w:r>
      <w:r w:rsidR="008C0849" w:rsidRPr="00841ACB">
        <w:t>.</w:t>
      </w:r>
      <w:r w:rsidR="008C0849">
        <w:t>05</w:t>
      </w:r>
      <w:r w:rsidR="008C0849" w:rsidRPr="00841ACB">
        <w:t>.202</w:t>
      </w:r>
      <w:r w:rsidR="008C0849">
        <w:t>2</w:t>
      </w:r>
      <w:r w:rsidR="008C0849" w:rsidRPr="00841ACB">
        <w:t xml:space="preserve"> tarihinde yapmış olduğu birleşimde görüşülerek komisyonumuza havale edilen, 20</w:t>
      </w:r>
      <w:r w:rsidR="008C0849">
        <w:t>21</w:t>
      </w:r>
      <w:r w:rsidR="008C0849" w:rsidRPr="00841ACB">
        <w:t xml:space="preserve"> Mali Yılı Kesin Hesabıyla ilgili dosya incelendi.</w:t>
      </w:r>
    </w:p>
    <w:p w14:paraId="6FEC06F8" w14:textId="77777777" w:rsidR="008C0849" w:rsidRPr="00841ACB" w:rsidRDefault="008C0849" w:rsidP="008C0849">
      <w:pPr>
        <w:widowControl w:val="0"/>
        <w:ind w:firstLine="709"/>
        <w:jc w:val="both"/>
      </w:pPr>
      <w:r w:rsidRPr="00841ACB">
        <w:t xml:space="preserve">Komisyonumuzca yapılan görüşmelerde; </w:t>
      </w:r>
    </w:p>
    <w:p w14:paraId="4CD44FE7" w14:textId="77777777" w:rsidR="008C0849" w:rsidRPr="006010A1" w:rsidRDefault="008C0849" w:rsidP="008C0849">
      <w:pPr>
        <w:pStyle w:val="DzMetin"/>
        <w:ind w:firstLine="709"/>
        <w:jc w:val="both"/>
        <w:rPr>
          <w:rFonts w:ascii="Times New Roman" w:hAnsi="Times New Roman" w:cs="Times New Roman"/>
          <w:color w:val="000000"/>
          <w:sz w:val="24"/>
          <w:szCs w:val="24"/>
        </w:rPr>
      </w:pPr>
      <w:r w:rsidRPr="00841ACB">
        <w:rPr>
          <w:rFonts w:ascii="Times New Roman" w:hAnsi="Times New Roman" w:cs="Times New Roman"/>
          <w:color w:val="000000"/>
          <w:sz w:val="24"/>
          <w:szCs w:val="24"/>
        </w:rPr>
        <w:t>20</w:t>
      </w:r>
      <w:r>
        <w:rPr>
          <w:rFonts w:ascii="Times New Roman" w:hAnsi="Times New Roman" w:cs="Times New Roman"/>
          <w:color w:val="000000"/>
          <w:sz w:val="24"/>
          <w:szCs w:val="24"/>
        </w:rPr>
        <w:t>21</w:t>
      </w:r>
      <w:r w:rsidRPr="00841ACB">
        <w:rPr>
          <w:rFonts w:ascii="Times New Roman" w:hAnsi="Times New Roman" w:cs="Times New Roman"/>
          <w:color w:val="000000"/>
          <w:sz w:val="24"/>
          <w:szCs w:val="24"/>
        </w:rPr>
        <w:t xml:space="preserve"> Mali Yılı Kesin Hesabının 5393 sayılı Belediye Kanununun 64.maddesi ve Mahalli İdareler Bütçe ve Muhasebe Yönetmeliğinin 40.maddesi hükümleri doğrultusunda, Sincan Belediye Başkanlığı 20</w:t>
      </w:r>
      <w:r>
        <w:rPr>
          <w:rFonts w:ascii="Times New Roman" w:hAnsi="Times New Roman" w:cs="Times New Roman"/>
          <w:color w:val="000000"/>
          <w:sz w:val="24"/>
          <w:szCs w:val="24"/>
        </w:rPr>
        <w:t>21</w:t>
      </w:r>
      <w:r w:rsidRPr="00841ACB">
        <w:rPr>
          <w:rFonts w:ascii="Times New Roman" w:hAnsi="Times New Roman" w:cs="Times New Roman"/>
          <w:color w:val="000000"/>
          <w:sz w:val="24"/>
          <w:szCs w:val="24"/>
        </w:rPr>
        <w:t xml:space="preserve"> </w:t>
      </w:r>
      <w:r w:rsidRPr="006010A1">
        <w:rPr>
          <w:rFonts w:ascii="Times New Roman" w:hAnsi="Times New Roman" w:cs="Times New Roman"/>
          <w:color w:val="000000"/>
          <w:sz w:val="24"/>
          <w:szCs w:val="24"/>
        </w:rPr>
        <w:t>Mali Yılı Kesin Hesabına ait yapılan inceleme sonucunda; 202</w:t>
      </w:r>
      <w:r>
        <w:rPr>
          <w:rFonts w:ascii="Times New Roman" w:hAnsi="Times New Roman" w:cs="Times New Roman"/>
          <w:color w:val="000000"/>
          <w:sz w:val="24"/>
          <w:szCs w:val="24"/>
        </w:rPr>
        <w:t>1</w:t>
      </w:r>
      <w:r w:rsidRPr="006010A1">
        <w:rPr>
          <w:rFonts w:ascii="Times New Roman" w:hAnsi="Times New Roman" w:cs="Times New Roman"/>
          <w:color w:val="000000"/>
          <w:sz w:val="24"/>
          <w:szCs w:val="24"/>
        </w:rPr>
        <w:t xml:space="preserve"> Mali Yılı Kesin Mizanın ve 202</w:t>
      </w:r>
      <w:r>
        <w:rPr>
          <w:rFonts w:ascii="Times New Roman" w:hAnsi="Times New Roman" w:cs="Times New Roman"/>
          <w:color w:val="000000"/>
          <w:sz w:val="24"/>
          <w:szCs w:val="24"/>
        </w:rPr>
        <w:t>1</w:t>
      </w:r>
      <w:r w:rsidRPr="006010A1">
        <w:rPr>
          <w:rFonts w:ascii="Times New Roman" w:hAnsi="Times New Roman" w:cs="Times New Roman"/>
          <w:color w:val="000000"/>
          <w:sz w:val="24"/>
          <w:szCs w:val="24"/>
        </w:rPr>
        <w:t xml:space="preserve"> Bilançosunun oluşturulduğu,</w:t>
      </w:r>
    </w:p>
    <w:p w14:paraId="080A3BD8" w14:textId="77777777" w:rsidR="008C0849" w:rsidRPr="0063249E" w:rsidRDefault="008C0849" w:rsidP="008C0849">
      <w:pPr>
        <w:pStyle w:val="DzMetin"/>
        <w:ind w:firstLine="709"/>
        <w:jc w:val="both"/>
        <w:rPr>
          <w:rFonts w:ascii="Times New Roman" w:hAnsi="Times New Roman" w:cs="Times New Roman"/>
          <w:color w:val="000000"/>
          <w:spacing w:val="-5"/>
          <w:sz w:val="24"/>
          <w:szCs w:val="24"/>
        </w:rPr>
      </w:pPr>
      <w:proofErr w:type="gramStart"/>
      <w:r w:rsidRPr="0063249E">
        <w:rPr>
          <w:rFonts w:ascii="Times New Roman" w:hAnsi="Times New Roman" w:cs="Times New Roman"/>
          <w:color w:val="000000"/>
          <w:sz w:val="24"/>
          <w:szCs w:val="24"/>
        </w:rPr>
        <w:t xml:space="preserve">2021 Mali Yılı Gelir Bütçesi 409.000.000,00₺ olarak tahmin edilmiş, vergi gelirleri, teşebbüs ve mülkiyet gelirleri, alınan bağış ve yardımlar ile özel gelirler, diğer gelirler, sermaye gelirlerinden oluştuğu, Bütçe Gelir Kesin Hesap Cetvelinde belirtildiği gibi 2021 yılı tahsilatı 459.586.146,32₺, </w:t>
      </w:r>
      <w:proofErr w:type="spellStart"/>
      <w:r w:rsidRPr="0063249E">
        <w:rPr>
          <w:rFonts w:ascii="Times New Roman" w:hAnsi="Times New Roman" w:cs="Times New Roman"/>
          <w:color w:val="000000"/>
          <w:sz w:val="24"/>
          <w:szCs w:val="24"/>
        </w:rPr>
        <w:t>Red</w:t>
      </w:r>
      <w:proofErr w:type="spellEnd"/>
      <w:r w:rsidRPr="0063249E">
        <w:rPr>
          <w:rFonts w:ascii="Times New Roman" w:hAnsi="Times New Roman" w:cs="Times New Roman"/>
          <w:color w:val="000000"/>
          <w:sz w:val="24"/>
          <w:szCs w:val="24"/>
        </w:rPr>
        <w:t xml:space="preserve"> ve İadeler 1.023.488,30₺ olmak üzere </w:t>
      </w:r>
      <w:r w:rsidRPr="0063249E">
        <w:rPr>
          <w:rFonts w:ascii="Times New Roman" w:hAnsi="Times New Roman" w:cs="Times New Roman"/>
          <w:color w:val="000000"/>
          <w:spacing w:val="-5"/>
          <w:sz w:val="24"/>
          <w:szCs w:val="24"/>
        </w:rPr>
        <w:t xml:space="preserve">Belediyenin 2021 Mali Yılında Net geliri </w:t>
      </w:r>
      <w:r w:rsidRPr="0063249E">
        <w:rPr>
          <w:rFonts w:ascii="Times New Roman" w:hAnsi="Times New Roman" w:cs="Times New Roman"/>
          <w:color w:val="000000"/>
          <w:sz w:val="24"/>
          <w:szCs w:val="24"/>
        </w:rPr>
        <w:t>458.562.658,02₺</w:t>
      </w:r>
      <w:r w:rsidRPr="0063249E">
        <w:rPr>
          <w:rFonts w:ascii="Times New Roman" w:hAnsi="Times New Roman" w:cs="Times New Roman"/>
          <w:color w:val="000000"/>
          <w:spacing w:val="-5"/>
          <w:sz w:val="24"/>
          <w:szCs w:val="24"/>
        </w:rPr>
        <w:t xml:space="preserve"> gerçekleşmiştir. </w:t>
      </w:r>
      <w:proofErr w:type="gramEnd"/>
      <w:r w:rsidRPr="0063249E">
        <w:rPr>
          <w:rFonts w:ascii="Times New Roman" w:hAnsi="Times New Roman" w:cs="Times New Roman"/>
          <w:color w:val="000000"/>
          <w:spacing w:val="-5"/>
          <w:sz w:val="24"/>
          <w:szCs w:val="24"/>
        </w:rPr>
        <w:t>Gelirlerin bütçe ilkeleri ve ilgili kanunlarda belirtilen usuller çerçevesinde tahakkuk ve tahsil edildiği ve yapılan tahsilatların bütçede tahmin edilen gelir kodlarına uygunluğu görülmüştür. Bütçe gelirinin gerçekleşme oranı %112,11 olduğu,</w:t>
      </w:r>
    </w:p>
    <w:p w14:paraId="0BA688AA" w14:textId="77777777" w:rsidR="008C0849" w:rsidRPr="0063249E" w:rsidRDefault="008C0849" w:rsidP="008C0849">
      <w:pPr>
        <w:shd w:val="clear" w:color="auto" w:fill="FFFFFF"/>
        <w:ind w:firstLine="709"/>
        <w:jc w:val="both"/>
        <w:rPr>
          <w:color w:val="000000"/>
          <w:spacing w:val="-1"/>
        </w:rPr>
      </w:pPr>
      <w:proofErr w:type="gramStart"/>
      <w:r w:rsidRPr="0063249E">
        <w:rPr>
          <w:color w:val="000000"/>
        </w:rPr>
        <w:t xml:space="preserve">2021 Mali Yılı Gider Bütçesi 409.000.000,00₺ olarak tahmin edilmiş personel giderleri, sosyal güvenlik kurumlarına devlet primi giderleri, mal ve hizmet alımı giderleri, faiz giderleri, cari transferler, sermaye giderleri, sermaye transferleri, borç verme, yedek ödenekler olmak üzere Bütçe Gider Kesin Hesap Cetvelinde belirtildiği gibi 2021 Mali yılında toplam </w:t>
      </w:r>
      <w:r w:rsidRPr="0063249E">
        <w:rPr>
          <w:color w:val="000000"/>
          <w:spacing w:val="-1"/>
        </w:rPr>
        <w:t>378.506.289,97</w:t>
      </w:r>
      <w:r w:rsidRPr="0063249E">
        <w:rPr>
          <w:color w:val="000000"/>
        </w:rPr>
        <w:t xml:space="preserve">₺ </w:t>
      </w:r>
      <w:r w:rsidRPr="0063249E">
        <w:rPr>
          <w:color w:val="000000"/>
          <w:spacing w:val="-1"/>
        </w:rPr>
        <w:t>harcama yapılmış, kullanılmak üzere 16.633.372,41</w:t>
      </w:r>
      <w:r w:rsidRPr="0063249E">
        <w:rPr>
          <w:color w:val="000000"/>
        </w:rPr>
        <w:t>₺</w:t>
      </w:r>
      <w:r w:rsidRPr="0063249E">
        <w:rPr>
          <w:color w:val="000000"/>
          <w:spacing w:val="-1"/>
        </w:rPr>
        <w:t xml:space="preserve"> 2022 yılına devretmiş ve kalan </w:t>
      </w:r>
      <w:r w:rsidRPr="0063249E">
        <w:rPr>
          <w:rFonts w:eastAsia="Calibri"/>
          <w:bCs/>
          <w:color w:val="000000"/>
          <w:lang w:eastAsia="en-US"/>
        </w:rPr>
        <w:t>13.860.337,62</w:t>
      </w:r>
      <w:r w:rsidRPr="0063249E">
        <w:rPr>
          <w:color w:val="000000"/>
        </w:rPr>
        <w:t>₺</w:t>
      </w:r>
      <w:r w:rsidRPr="0063249E">
        <w:rPr>
          <w:color w:val="000000"/>
          <w:spacing w:val="-1"/>
        </w:rPr>
        <w:t xml:space="preserve"> belediye encümeninin 05.01.2022 tarih ve 0016 sayılı kararıyla iptal edildiği, Gider bütçesinin gerçekleşme oranı %</w:t>
      </w:r>
      <w:bookmarkStart w:id="0" w:name="_GoBack"/>
      <w:bookmarkEnd w:id="0"/>
      <w:r w:rsidRPr="0063249E">
        <w:rPr>
          <w:color w:val="000000"/>
          <w:spacing w:val="-1"/>
        </w:rPr>
        <w:t xml:space="preserve">92,54 olduğu, </w:t>
      </w:r>
      <w:proofErr w:type="gramEnd"/>
    </w:p>
    <w:p w14:paraId="0ED5A845" w14:textId="77777777" w:rsidR="008C0849" w:rsidRDefault="008C0849" w:rsidP="008C0849">
      <w:pPr>
        <w:widowControl w:val="0"/>
        <w:ind w:firstLine="709"/>
        <w:jc w:val="both"/>
        <w:rPr>
          <w:color w:val="000000"/>
        </w:rPr>
      </w:pPr>
      <w:r w:rsidRPr="0063249E">
        <w:rPr>
          <w:color w:val="000000"/>
          <w:spacing w:val="-1"/>
        </w:rPr>
        <w:t xml:space="preserve">Yapılan harcamaların bütçe esaslarına, amaç ve politikalarına, stratejik planlara, performans programları ile kanun, tüzük, yönetmelik, meclis ve encümen kararlarına uygun </w:t>
      </w:r>
      <w:r w:rsidRPr="0063249E">
        <w:rPr>
          <w:color w:val="000000"/>
          <w:spacing w:val="-5"/>
        </w:rPr>
        <w:t>olduğu, b</w:t>
      </w:r>
      <w:r w:rsidRPr="0063249E">
        <w:rPr>
          <w:color w:val="000000"/>
        </w:rPr>
        <w:t>ütçe dışı ödeme yapılmadığı, verilen ödeneklerin yerindelik, uygunluk ve verimlilik esaslarına uygun olarak harcandığı anlaşılmakla,</w:t>
      </w:r>
    </w:p>
    <w:p w14:paraId="35A50F9F" w14:textId="77777777" w:rsidR="008C0849" w:rsidRPr="00841ACB" w:rsidRDefault="008C0849" w:rsidP="008C0849">
      <w:pPr>
        <w:widowControl w:val="0"/>
        <w:ind w:firstLine="709"/>
        <w:jc w:val="both"/>
      </w:pPr>
      <w:r w:rsidRPr="00841ACB">
        <w:t>20</w:t>
      </w:r>
      <w:r>
        <w:t>21</w:t>
      </w:r>
      <w:r w:rsidRPr="00841ACB">
        <w:t xml:space="preserve"> Mali Yılı Kesin Hesabı komisyonumuzca uygun görülmüştür.</w:t>
      </w:r>
    </w:p>
    <w:p w14:paraId="0A658E8B" w14:textId="2E1081DF" w:rsidR="00093925" w:rsidRDefault="00694B1A" w:rsidP="008C0849">
      <w:pPr>
        <w:pStyle w:val="ListeParagraf"/>
        <w:ind w:left="0" w:firstLine="709"/>
        <w:jc w:val="both"/>
        <w:rPr>
          <w:color w:val="000000"/>
        </w:rPr>
      </w:pPr>
      <w:r>
        <w:t>Meclisimizin görüşlerine arz ederiz.</w:t>
      </w:r>
      <w:proofErr w:type="gramStart"/>
      <w:r w:rsidR="002A380A">
        <w:t>)</w:t>
      </w:r>
      <w:proofErr w:type="gramEnd"/>
      <w:r w:rsidR="00895C6A" w:rsidRPr="00673331">
        <w:t xml:space="preserve">  O</w:t>
      </w:r>
      <w:r w:rsidR="00485CF3" w:rsidRPr="00673331">
        <w:t>kundu.</w:t>
      </w:r>
      <w:r w:rsidR="008C0849">
        <w:t xml:space="preserve"> </w:t>
      </w:r>
    </w:p>
    <w:p w14:paraId="626685F2" w14:textId="23F89DF7" w:rsidR="001928DE" w:rsidRPr="00093925" w:rsidRDefault="00F063BF" w:rsidP="00093925">
      <w:pPr>
        <w:ind w:firstLine="709"/>
        <w:jc w:val="both"/>
        <w:rPr>
          <w:color w:val="000000"/>
        </w:rPr>
      </w:pPr>
      <w:r w:rsidRPr="00673331">
        <w:t xml:space="preserve">Konu üzerindeki görüşmelerden sonra, komisyon raporu oylamaya sunuldu, yapılan işaretle oylama sonucunda, </w:t>
      </w:r>
      <w:r w:rsidR="008C0849">
        <w:t>2021</w:t>
      </w:r>
      <w:r w:rsidR="008C0849" w:rsidRPr="007E6BF1">
        <w:t xml:space="preserve"> Mali Yılı Kesin Hesabı ile ilgili </w:t>
      </w:r>
      <w:r w:rsidR="008C0849" w:rsidRPr="008C0849">
        <w:t>Plan ve Bütçe Komisyonu</w:t>
      </w:r>
      <w:r w:rsidR="008C0849">
        <w:t xml:space="preserve"> </w:t>
      </w:r>
      <w:r w:rsidR="00E23EB9">
        <w:t xml:space="preserve">raporunun kabulüne oybirliğiyle </w:t>
      </w:r>
      <w:r w:rsidR="008C0849">
        <w:t>10</w:t>
      </w:r>
      <w:r w:rsidR="003271D1">
        <w:t>.05.2022</w:t>
      </w:r>
      <w:r w:rsidRPr="00673331">
        <w:t xml:space="preserve"> tarihli toplantıda karar verildi.</w:t>
      </w:r>
    </w:p>
    <w:p w14:paraId="5E57F6AB" w14:textId="77777777" w:rsidR="006B1B7E" w:rsidRDefault="006B1B7E" w:rsidP="00FA7F0C">
      <w:pPr>
        <w:jc w:val="both"/>
      </w:pPr>
    </w:p>
    <w:p w14:paraId="62F34851" w14:textId="77777777" w:rsidR="00422533" w:rsidRDefault="00422533" w:rsidP="00673331">
      <w:pPr>
        <w:ind w:firstLine="708"/>
        <w:jc w:val="both"/>
      </w:pPr>
    </w:p>
    <w:p w14:paraId="4EC980DA" w14:textId="77777777" w:rsidR="00694662" w:rsidRDefault="00694662" w:rsidP="00673331">
      <w:pPr>
        <w:ind w:firstLine="708"/>
        <w:jc w:val="both"/>
      </w:pPr>
    </w:p>
    <w:p w14:paraId="77A10ED7" w14:textId="77777777" w:rsidR="00FA7F0C" w:rsidRPr="00673331" w:rsidRDefault="00FA7F0C" w:rsidP="00673331">
      <w:pPr>
        <w:ind w:firstLine="708"/>
        <w:jc w:val="both"/>
      </w:pPr>
    </w:p>
    <w:p w14:paraId="5C113409" w14:textId="138D8EA6" w:rsidR="00FC754B" w:rsidRDefault="00BF39AA" w:rsidP="00FC754B">
      <w:r w:rsidRPr="00673331">
        <w:t xml:space="preserve">     </w:t>
      </w:r>
      <w:r w:rsidR="000B7A27">
        <w:t xml:space="preserve">  </w:t>
      </w:r>
      <w:r w:rsidR="00321F72">
        <w:t xml:space="preserve">   Fatih OMAÇ</w:t>
      </w:r>
      <w:r w:rsidR="00FC754B">
        <w:tab/>
        <w:t xml:space="preserve">                              </w:t>
      </w:r>
      <w:r w:rsidR="008C0849">
        <w:t xml:space="preserve">Fatma Nur AYDOĞAN                </w:t>
      </w:r>
      <w:proofErr w:type="spellStart"/>
      <w:r w:rsidR="008C0849">
        <w:t>Nahide</w:t>
      </w:r>
      <w:proofErr w:type="spellEnd"/>
      <w:r w:rsidR="008C0849">
        <w:t xml:space="preserve"> DEMİRYÜREK</w:t>
      </w:r>
      <w:r w:rsidR="00FC754B">
        <w:t xml:space="preserve">                           </w:t>
      </w:r>
    </w:p>
    <w:p w14:paraId="770B47B2" w14:textId="1B3AF06B" w:rsidR="00D972D5" w:rsidRPr="00673331" w:rsidRDefault="000B7A27" w:rsidP="00FC754B">
      <w:r>
        <w:t xml:space="preserve">       </w:t>
      </w:r>
      <w:r w:rsidR="00FC754B">
        <w:t xml:space="preserve">Meclis Başkan V.                                        </w:t>
      </w:r>
      <w:proofErr w:type="gramStart"/>
      <w:r w:rsidR="00FC754B">
        <w:t>Katip</w:t>
      </w:r>
      <w:proofErr w:type="gramEnd"/>
      <w:r w:rsidR="00FC754B">
        <w:tab/>
      </w:r>
      <w:r w:rsidR="00FC754B">
        <w:tab/>
      </w:r>
      <w:r w:rsidR="00FC754B">
        <w:tab/>
      </w:r>
      <w:r w:rsidR="00FC754B">
        <w:tab/>
        <w:t xml:space="preserve">      </w:t>
      </w:r>
      <w:proofErr w:type="spellStart"/>
      <w:r w:rsidR="00FC754B">
        <w:t>Katip</w:t>
      </w:r>
      <w:proofErr w:type="spellEnd"/>
    </w:p>
    <w:sectPr w:rsidR="00D972D5" w:rsidRPr="00673331">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D578B" w14:textId="77777777" w:rsidR="00A51E04" w:rsidRDefault="00A51E04">
      <w:r>
        <w:separator/>
      </w:r>
    </w:p>
  </w:endnote>
  <w:endnote w:type="continuationSeparator" w:id="0">
    <w:p w14:paraId="50C6F8BC" w14:textId="77777777" w:rsidR="00A51E04" w:rsidRDefault="00A51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76F53" w14:textId="77777777" w:rsidR="00A51E04" w:rsidRDefault="00A51E04">
      <w:r>
        <w:separator/>
      </w:r>
    </w:p>
  </w:footnote>
  <w:footnote w:type="continuationSeparator" w:id="0">
    <w:p w14:paraId="3DC97B44" w14:textId="77777777" w:rsidR="00A51E04" w:rsidRDefault="00A51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3588ECC5" w14:textId="77777777" w:rsidR="00A912E3" w:rsidRDefault="00A912E3">
    <w:pPr>
      <w:jc w:val="both"/>
      <w:rPr>
        <w:b/>
      </w:rPr>
    </w:pPr>
  </w:p>
  <w:p w14:paraId="60F00AB2" w14:textId="77777777" w:rsidR="00A912E3" w:rsidRDefault="00A912E3">
    <w:pPr>
      <w:jc w:val="both"/>
      <w:rPr>
        <w:b/>
      </w:rPr>
    </w:pPr>
  </w:p>
  <w:p w14:paraId="128EDBD0" w14:textId="183DBB86" w:rsidR="001928DE" w:rsidRDefault="00D10A5B">
    <w:pPr>
      <w:jc w:val="both"/>
    </w:pPr>
    <w:r>
      <w:rPr>
        <w:b/>
      </w:rPr>
      <w:t>KARAR:</w:t>
    </w:r>
    <w:r w:rsidR="00C06786">
      <w:rPr>
        <w:b/>
      </w:rPr>
      <w:t xml:space="preserve"> </w:t>
    </w:r>
    <w:r w:rsidR="00045725">
      <w:rPr>
        <w:b/>
      </w:rPr>
      <w:t>1</w:t>
    </w:r>
    <w:r w:rsidR="008C0849">
      <w:rPr>
        <w:b/>
      </w:rPr>
      <w:t>19</w:t>
    </w:r>
    <w:r w:rsidR="00C06786">
      <w:rPr>
        <w:b/>
      </w:rPr>
      <w:t xml:space="preserve">                                                                                         </w:t>
    </w:r>
    <w:r w:rsidR="00C06786">
      <w:rPr>
        <w:b/>
      </w:rPr>
      <w:tab/>
      <w:t xml:space="preserve">               </w:t>
    </w:r>
    <w:r w:rsidR="00C06786">
      <w:rPr>
        <w:b/>
      </w:rPr>
      <w:tab/>
    </w:r>
    <w:r w:rsidR="008C0849">
      <w:rPr>
        <w:b/>
      </w:rPr>
      <w:t>10.05</w:t>
    </w:r>
    <w:r w:rsidR="00C06786">
      <w:rPr>
        <w:b/>
      </w:rPr>
      <w:t>.20</w:t>
    </w:r>
    <w:r w:rsidR="003271D1">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7">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12"/>
  </w:num>
  <w:num w:numId="6">
    <w:abstractNumId w:val="7"/>
  </w:num>
  <w:num w:numId="7">
    <w:abstractNumId w:val="5"/>
  </w:num>
  <w:num w:numId="8">
    <w:abstractNumId w:val="8"/>
  </w:num>
  <w:num w:numId="9">
    <w:abstractNumId w:val="10"/>
  </w:num>
  <w:num w:numId="10">
    <w:abstractNumId w:val="3"/>
  </w:num>
  <w:num w:numId="11">
    <w:abstractNumId w:val="1"/>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6E96"/>
    <w:rsid w:val="00024F2F"/>
    <w:rsid w:val="00045725"/>
    <w:rsid w:val="0005404D"/>
    <w:rsid w:val="00070EB2"/>
    <w:rsid w:val="000913DD"/>
    <w:rsid w:val="00093925"/>
    <w:rsid w:val="000B7A27"/>
    <w:rsid w:val="000C7440"/>
    <w:rsid w:val="000D5A7D"/>
    <w:rsid w:val="000D64F7"/>
    <w:rsid w:val="000E13B3"/>
    <w:rsid w:val="000F05BB"/>
    <w:rsid w:val="000F4B94"/>
    <w:rsid w:val="000F79AE"/>
    <w:rsid w:val="001057E5"/>
    <w:rsid w:val="00120547"/>
    <w:rsid w:val="00123070"/>
    <w:rsid w:val="0012738F"/>
    <w:rsid w:val="00136BAC"/>
    <w:rsid w:val="00146677"/>
    <w:rsid w:val="00160B14"/>
    <w:rsid w:val="001656C0"/>
    <w:rsid w:val="001767A5"/>
    <w:rsid w:val="001928DE"/>
    <w:rsid w:val="001A5701"/>
    <w:rsid w:val="001B7EAA"/>
    <w:rsid w:val="001C5B2D"/>
    <w:rsid w:val="001D1445"/>
    <w:rsid w:val="001D2257"/>
    <w:rsid w:val="001D7342"/>
    <w:rsid w:val="001D7C88"/>
    <w:rsid w:val="001E11DA"/>
    <w:rsid w:val="00232F7B"/>
    <w:rsid w:val="0023380F"/>
    <w:rsid w:val="00252F2F"/>
    <w:rsid w:val="002536CD"/>
    <w:rsid w:val="00256AA5"/>
    <w:rsid w:val="00281B9A"/>
    <w:rsid w:val="00285C03"/>
    <w:rsid w:val="002A380A"/>
    <w:rsid w:val="002B2B90"/>
    <w:rsid w:val="002B372D"/>
    <w:rsid w:val="002F0871"/>
    <w:rsid w:val="002F0B6B"/>
    <w:rsid w:val="002F12E9"/>
    <w:rsid w:val="002F5BCB"/>
    <w:rsid w:val="00304DE6"/>
    <w:rsid w:val="00321F72"/>
    <w:rsid w:val="00322B7C"/>
    <w:rsid w:val="003247C3"/>
    <w:rsid w:val="003271D1"/>
    <w:rsid w:val="00331C1D"/>
    <w:rsid w:val="003402C5"/>
    <w:rsid w:val="0034616D"/>
    <w:rsid w:val="003558B0"/>
    <w:rsid w:val="003757EE"/>
    <w:rsid w:val="00381AE7"/>
    <w:rsid w:val="00386C7E"/>
    <w:rsid w:val="00392ACF"/>
    <w:rsid w:val="003B0B6D"/>
    <w:rsid w:val="003E4D24"/>
    <w:rsid w:val="003F76F5"/>
    <w:rsid w:val="0041537D"/>
    <w:rsid w:val="00422533"/>
    <w:rsid w:val="004418ED"/>
    <w:rsid w:val="004513D2"/>
    <w:rsid w:val="00485CF3"/>
    <w:rsid w:val="004C0F60"/>
    <w:rsid w:val="004E072C"/>
    <w:rsid w:val="00516821"/>
    <w:rsid w:val="00540058"/>
    <w:rsid w:val="0054778B"/>
    <w:rsid w:val="005662C4"/>
    <w:rsid w:val="00566E1C"/>
    <w:rsid w:val="00567C2B"/>
    <w:rsid w:val="00580D32"/>
    <w:rsid w:val="00590A58"/>
    <w:rsid w:val="00595FFA"/>
    <w:rsid w:val="005D0839"/>
    <w:rsid w:val="00600E8B"/>
    <w:rsid w:val="00603BF5"/>
    <w:rsid w:val="00631D59"/>
    <w:rsid w:val="00671CF3"/>
    <w:rsid w:val="00673331"/>
    <w:rsid w:val="006779E9"/>
    <w:rsid w:val="0068403B"/>
    <w:rsid w:val="00694662"/>
    <w:rsid w:val="00694B1A"/>
    <w:rsid w:val="006A5BE4"/>
    <w:rsid w:val="006B1B7E"/>
    <w:rsid w:val="006B3F4A"/>
    <w:rsid w:val="006F4D9E"/>
    <w:rsid w:val="006F6E65"/>
    <w:rsid w:val="00716104"/>
    <w:rsid w:val="00716924"/>
    <w:rsid w:val="00724C91"/>
    <w:rsid w:val="007938AD"/>
    <w:rsid w:val="007B087F"/>
    <w:rsid w:val="007D005E"/>
    <w:rsid w:val="007D0D2F"/>
    <w:rsid w:val="007E7825"/>
    <w:rsid w:val="0080247C"/>
    <w:rsid w:val="008239FD"/>
    <w:rsid w:val="008363AA"/>
    <w:rsid w:val="00837BF8"/>
    <w:rsid w:val="00845156"/>
    <w:rsid w:val="008534BB"/>
    <w:rsid w:val="00861315"/>
    <w:rsid w:val="00873D52"/>
    <w:rsid w:val="00880275"/>
    <w:rsid w:val="00895C6A"/>
    <w:rsid w:val="008C0849"/>
    <w:rsid w:val="00911A62"/>
    <w:rsid w:val="0091231F"/>
    <w:rsid w:val="00916F9C"/>
    <w:rsid w:val="009322FB"/>
    <w:rsid w:val="00936100"/>
    <w:rsid w:val="00947686"/>
    <w:rsid w:val="00952845"/>
    <w:rsid w:val="0095511A"/>
    <w:rsid w:val="00962176"/>
    <w:rsid w:val="00966D65"/>
    <w:rsid w:val="0097229F"/>
    <w:rsid w:val="00982923"/>
    <w:rsid w:val="009A3F9F"/>
    <w:rsid w:val="009A3FFA"/>
    <w:rsid w:val="009D0410"/>
    <w:rsid w:val="009D1418"/>
    <w:rsid w:val="009F6310"/>
    <w:rsid w:val="00A32026"/>
    <w:rsid w:val="00A4613A"/>
    <w:rsid w:val="00A51E04"/>
    <w:rsid w:val="00A65BB2"/>
    <w:rsid w:val="00A84555"/>
    <w:rsid w:val="00A912E3"/>
    <w:rsid w:val="00AA1EB4"/>
    <w:rsid w:val="00AB5AF9"/>
    <w:rsid w:val="00AE078F"/>
    <w:rsid w:val="00B54E19"/>
    <w:rsid w:val="00B61C1E"/>
    <w:rsid w:val="00B86E5C"/>
    <w:rsid w:val="00BA79BD"/>
    <w:rsid w:val="00BC0BF1"/>
    <w:rsid w:val="00BD227D"/>
    <w:rsid w:val="00BD7FAC"/>
    <w:rsid w:val="00BE568F"/>
    <w:rsid w:val="00BE6288"/>
    <w:rsid w:val="00BF39AA"/>
    <w:rsid w:val="00C0544A"/>
    <w:rsid w:val="00C06786"/>
    <w:rsid w:val="00C24999"/>
    <w:rsid w:val="00C532E2"/>
    <w:rsid w:val="00C6025D"/>
    <w:rsid w:val="00C605CE"/>
    <w:rsid w:val="00C63813"/>
    <w:rsid w:val="00C9364F"/>
    <w:rsid w:val="00C96D7D"/>
    <w:rsid w:val="00CA4B10"/>
    <w:rsid w:val="00CE2260"/>
    <w:rsid w:val="00CF485C"/>
    <w:rsid w:val="00CF5485"/>
    <w:rsid w:val="00D10478"/>
    <w:rsid w:val="00D10A5B"/>
    <w:rsid w:val="00D44585"/>
    <w:rsid w:val="00D64189"/>
    <w:rsid w:val="00D74178"/>
    <w:rsid w:val="00D769A6"/>
    <w:rsid w:val="00D86812"/>
    <w:rsid w:val="00D972D5"/>
    <w:rsid w:val="00DA6147"/>
    <w:rsid w:val="00DA7628"/>
    <w:rsid w:val="00DB3249"/>
    <w:rsid w:val="00DC6AFC"/>
    <w:rsid w:val="00DD3AD1"/>
    <w:rsid w:val="00DD672E"/>
    <w:rsid w:val="00DF2CB4"/>
    <w:rsid w:val="00E03798"/>
    <w:rsid w:val="00E11EF0"/>
    <w:rsid w:val="00E15A2B"/>
    <w:rsid w:val="00E17A83"/>
    <w:rsid w:val="00E22339"/>
    <w:rsid w:val="00E23EB9"/>
    <w:rsid w:val="00E27FC6"/>
    <w:rsid w:val="00E370F0"/>
    <w:rsid w:val="00E53496"/>
    <w:rsid w:val="00E8321B"/>
    <w:rsid w:val="00E87F11"/>
    <w:rsid w:val="00E92084"/>
    <w:rsid w:val="00E950E7"/>
    <w:rsid w:val="00EA7D6F"/>
    <w:rsid w:val="00EE0E0F"/>
    <w:rsid w:val="00EF6136"/>
    <w:rsid w:val="00F002AA"/>
    <w:rsid w:val="00F063BF"/>
    <w:rsid w:val="00F37B6C"/>
    <w:rsid w:val="00F50025"/>
    <w:rsid w:val="00F50708"/>
    <w:rsid w:val="00F5357E"/>
    <w:rsid w:val="00F72D73"/>
    <w:rsid w:val="00FA7F0C"/>
    <w:rsid w:val="00FB7F87"/>
    <w:rsid w:val="00FC28F6"/>
    <w:rsid w:val="00FC754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paragraph" w:styleId="DzMetin">
    <w:name w:val="Plain Text"/>
    <w:basedOn w:val="Normal"/>
    <w:link w:val="DzMetinChar"/>
    <w:unhideWhenUsed/>
    <w:rsid w:val="008C0849"/>
    <w:rPr>
      <w:rFonts w:ascii="Courier New" w:hAnsi="Courier New" w:cs="Courier New"/>
      <w:sz w:val="20"/>
      <w:szCs w:val="20"/>
    </w:rPr>
  </w:style>
  <w:style w:type="character" w:customStyle="1" w:styleId="DzMetinChar">
    <w:name w:val="Düz Metin Char"/>
    <w:basedOn w:val="VarsaylanParagrafYazTipi"/>
    <w:link w:val="DzMetin"/>
    <w:rsid w:val="008C0849"/>
    <w:rPr>
      <w:rFonts w:ascii="Courier New" w:eastAsia="Times New Roman" w:hAnsi="Courier New" w:cs="Courier New"/>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7A73E-D765-443F-8163-F360F27B1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416</Words>
  <Characters>2376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21</cp:revision>
  <cp:lastPrinted>2022-05-11T11:44:00Z</cp:lastPrinted>
  <dcterms:created xsi:type="dcterms:W3CDTF">2020-09-04T12:22:00Z</dcterms:created>
  <dcterms:modified xsi:type="dcterms:W3CDTF">2022-05-11T11:45:00Z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