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414BAEAA" w:rsidR="00F063BF" w:rsidRPr="00673331" w:rsidRDefault="00274E25" w:rsidP="007E62A3">
      <w:pPr>
        <w:ind w:firstLine="708"/>
        <w:jc w:val="both"/>
      </w:pPr>
      <w:r w:rsidRPr="00EC706D">
        <w:rPr>
          <w:rFonts w:eastAsia="Calibri"/>
          <w:lang w:eastAsia="en-US"/>
        </w:rPr>
        <w:t>Gazi Mahallesi 103 ada 4, 5, 6, 7, 8, 9, 10, 11, 1</w:t>
      </w:r>
      <w:r>
        <w:rPr>
          <w:rFonts w:eastAsia="Calibri"/>
          <w:lang w:eastAsia="en-US"/>
        </w:rPr>
        <w:t xml:space="preserve">2, 13, 14, 15 ve 16 parsellere </w:t>
      </w:r>
      <w:r w:rsidRPr="0092406D">
        <w:t>yönelik hazırlanan 1/1000 Ölçekli Uygulama İmar Planı Değişikliği ile ilgili</w:t>
      </w:r>
      <w:r w:rsidR="00BD5C25" w:rsidRPr="00024429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 w:rsidR="00E3538E"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 w:rsidR="00E3538E">
        <w:rPr>
          <w:rFonts w:eastAsia="Calibri"/>
          <w:color w:val="000000"/>
        </w:rPr>
        <w:t>0</w:t>
      </w:r>
      <w:r w:rsidR="00DD061B">
        <w:rPr>
          <w:rFonts w:eastAsia="Calibri"/>
          <w:color w:val="000000"/>
        </w:rPr>
        <w:t>1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 w:rsidR="00E3538E">
        <w:rPr>
          <w:rFonts w:eastAsia="Calibri"/>
          <w:color w:val="000000"/>
        </w:rPr>
        <w:t>01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4446661E" w14:textId="77777777" w:rsidR="00274E25" w:rsidRDefault="00C06786" w:rsidP="00274E25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274E25" w:rsidRPr="00383571">
        <w:t xml:space="preserve">Belediye meclisimizin </w:t>
      </w:r>
      <w:r w:rsidR="00274E25">
        <w:t>03.01.2022</w:t>
      </w:r>
      <w:r w:rsidR="00274E25" w:rsidRPr="00383571">
        <w:t xml:space="preserve"> tarihinde yapmış olduğu birleşimde görüşülerek komisyonumuza havale edilen,</w:t>
      </w:r>
      <w:r w:rsidR="00274E25">
        <w:t xml:space="preserve"> </w:t>
      </w:r>
      <w:r w:rsidR="00274E25" w:rsidRPr="00EC706D">
        <w:rPr>
          <w:rFonts w:eastAsia="Calibri"/>
          <w:lang w:eastAsia="en-US"/>
        </w:rPr>
        <w:t>Gazi Mahallesi 103 ada 4, 5, 6, 7, 8, 9, 10, 11, 1</w:t>
      </w:r>
      <w:r w:rsidR="00274E25">
        <w:rPr>
          <w:rFonts w:eastAsia="Calibri"/>
          <w:lang w:eastAsia="en-US"/>
        </w:rPr>
        <w:t xml:space="preserve">2, 13, 14, 15 ve 16 parsellere </w:t>
      </w:r>
      <w:r w:rsidR="00274E25" w:rsidRPr="0092406D">
        <w:t>yönelik hazırlanan 1/1000 Ölçekli Uygulama İ</w:t>
      </w:r>
      <w:r w:rsidR="00274E25">
        <w:t xml:space="preserve">mar Planı Değişikliği </w:t>
      </w:r>
      <w:r w:rsidR="00274E25" w:rsidRPr="00611463">
        <w:rPr>
          <w:rFonts w:eastAsia="Calibri"/>
          <w:lang w:eastAsia="en-US"/>
        </w:rPr>
        <w:t xml:space="preserve">ile ilgili </w:t>
      </w:r>
      <w:r w:rsidR="00274E25">
        <w:t>dosya incelendi.</w:t>
      </w:r>
    </w:p>
    <w:p w14:paraId="5BC85700" w14:textId="77777777" w:rsidR="00274E25" w:rsidRDefault="00274E25" w:rsidP="00274E25">
      <w:pPr>
        <w:ind w:firstLine="708"/>
        <w:contextualSpacing/>
        <w:jc w:val="both"/>
      </w:pPr>
    </w:p>
    <w:p w14:paraId="2FBE8D7E" w14:textId="77777777" w:rsidR="00274E25" w:rsidRPr="00232467" w:rsidRDefault="00274E25" w:rsidP="00274E25">
      <w:pPr>
        <w:ind w:firstLine="708"/>
        <w:rPr>
          <w:b/>
          <w:u w:val="single"/>
        </w:rPr>
      </w:pPr>
      <w:r w:rsidRPr="00232467">
        <w:rPr>
          <w:b/>
          <w:u w:val="single"/>
        </w:rPr>
        <w:t xml:space="preserve">Yapılan İnceleme </w:t>
      </w:r>
      <w:proofErr w:type="gramStart"/>
      <w:r w:rsidRPr="00232467">
        <w:rPr>
          <w:b/>
          <w:u w:val="single"/>
        </w:rPr>
        <w:t>ile ;</w:t>
      </w:r>
      <w:proofErr w:type="gramEnd"/>
    </w:p>
    <w:p w14:paraId="3C46E33B" w14:textId="77777777" w:rsidR="00274E25" w:rsidRPr="0078468D" w:rsidRDefault="00274E25" w:rsidP="00274E25">
      <w:pPr>
        <w:rPr>
          <w:u w:val="single"/>
        </w:rPr>
      </w:pPr>
    </w:p>
    <w:p w14:paraId="06881AB7" w14:textId="77777777" w:rsidR="00274E25" w:rsidRDefault="00274E25" w:rsidP="00274E25">
      <w:pPr>
        <w:numPr>
          <w:ilvl w:val="0"/>
          <w:numId w:val="15"/>
        </w:numPr>
        <w:jc w:val="both"/>
        <w:rPr>
          <w:u w:val="single"/>
        </w:rPr>
      </w:pPr>
      <w:r>
        <w:t>Gazi</w:t>
      </w:r>
      <w:r w:rsidRPr="0078468D">
        <w:t xml:space="preserve"> Mahallesi sınırları içinde bulunan </w:t>
      </w:r>
      <w:r>
        <w:t>103</w:t>
      </w:r>
      <w:r w:rsidRPr="00706D09">
        <w:t xml:space="preserve"> ada </w:t>
      </w:r>
      <w:r w:rsidRPr="0008430A">
        <w:t xml:space="preserve">4, 5, 6, 7, 8, 9, 10, 11, 12, 13, 14, 15 ve 16 </w:t>
      </w:r>
      <w:r>
        <w:t>parsel</w:t>
      </w:r>
      <w:r w:rsidRPr="00706D09">
        <w:t xml:space="preserve"> numaralı taşınmazlar</w:t>
      </w:r>
      <w:r>
        <w:t>ın</w:t>
      </w:r>
      <w:r w:rsidRPr="0078468D">
        <w:t xml:space="preserve"> toplam </w:t>
      </w:r>
      <w:r w:rsidRPr="0057109F">
        <w:rPr>
          <w:b/>
        </w:rPr>
        <w:t>464,604.118 m²</w:t>
      </w:r>
      <w:r w:rsidRPr="0078468D">
        <w:t xml:space="preserve"> büyüklükte olduğu,</w:t>
      </w:r>
    </w:p>
    <w:p w14:paraId="2E758E83" w14:textId="77777777" w:rsidR="00274E25" w:rsidRPr="00232467" w:rsidRDefault="00274E25" w:rsidP="00274E25">
      <w:pPr>
        <w:ind w:left="1068"/>
        <w:jc w:val="both"/>
        <w:rPr>
          <w:u w:val="single"/>
        </w:rPr>
      </w:pPr>
    </w:p>
    <w:p w14:paraId="6EE8FB9F" w14:textId="77777777" w:rsidR="00274E25" w:rsidRDefault="00274E25" w:rsidP="00274E25">
      <w:pPr>
        <w:numPr>
          <w:ilvl w:val="0"/>
          <w:numId w:val="15"/>
        </w:numPr>
        <w:jc w:val="both"/>
      </w:pPr>
      <w:proofErr w:type="gramStart"/>
      <w:r>
        <w:t>Söz konusu taşınmazlar Mülga Temelli Belediye Meclisinin 24.04.2000 tarih 23 sayılı kararıyla onaylanan ve kesinleşen 1/5000 ölçekli Nazım İmar Plan</w:t>
      </w:r>
      <w:r w:rsidRPr="0078468D">
        <w:t>ında “</w:t>
      </w:r>
      <w:r>
        <w:t>Orta Yoğunluklu Konut Alanına, Yönetim Merkezleri Alanına, Ortaöğretim Tesisleri Alanına, Teknik Altyapı Alanlarına, imar yollarına, Park ve Dinlenme Alanlarına</w:t>
      </w:r>
      <w:r w:rsidRPr="0078468D">
        <w:t xml:space="preserve">” </w:t>
      </w:r>
      <w:r>
        <w:t>isabet ettiği ve 1/1000 Ölçekli Uygulama İmar Planının bulunmadığı,</w:t>
      </w:r>
      <w:proofErr w:type="gramEnd"/>
    </w:p>
    <w:p w14:paraId="7B0A0043" w14:textId="77777777" w:rsidR="00274E25" w:rsidRDefault="00274E25" w:rsidP="00274E25">
      <w:pPr>
        <w:ind w:left="1068"/>
      </w:pPr>
    </w:p>
    <w:p w14:paraId="49B91422" w14:textId="77777777" w:rsidR="00274E25" w:rsidRPr="00720642" w:rsidRDefault="00274E25" w:rsidP="00274E25">
      <w:pPr>
        <w:numPr>
          <w:ilvl w:val="0"/>
          <w:numId w:val="15"/>
        </w:numPr>
        <w:jc w:val="both"/>
      </w:pPr>
      <w:proofErr w:type="gramStart"/>
      <w:r>
        <w:t xml:space="preserve">Söz konusu bölgeye ilişkin hazırlanan Uygulama İmar Planı, Sincan Belediye Meclisinin 04.02.2020 tarih 30 sayılı kararıyla uygun görülmüş olup, Ankara Büyükşehir Belediye Meclisinin 12.08.2020 tarih 854 sayılı kararıyla </w:t>
      </w:r>
      <w:r w:rsidRPr="00720642">
        <w:rPr>
          <w:i/>
        </w:rPr>
        <w:t xml:space="preserve">‘…planlama alanının altyapı kurum görüşlerinin alınmadığı ve imar planına esas onaylı jeolojik </w:t>
      </w:r>
      <w:proofErr w:type="spellStart"/>
      <w:r w:rsidRPr="00720642">
        <w:rPr>
          <w:i/>
        </w:rPr>
        <w:t>jeoteknik</w:t>
      </w:r>
      <w:proofErr w:type="spellEnd"/>
      <w:r w:rsidRPr="00720642">
        <w:rPr>
          <w:i/>
        </w:rPr>
        <w:t xml:space="preserve"> etüt raporunun sunulmadığı’ </w:t>
      </w:r>
      <w:r>
        <w:t xml:space="preserve">gerekçesiyle </w:t>
      </w:r>
      <w:r w:rsidRPr="00720642">
        <w:rPr>
          <w:b/>
        </w:rPr>
        <w:t>reddedildiği,</w:t>
      </w:r>
      <w:proofErr w:type="gramEnd"/>
    </w:p>
    <w:p w14:paraId="5C4637B0" w14:textId="77777777" w:rsidR="00274E25" w:rsidRDefault="00274E25" w:rsidP="00274E25"/>
    <w:p w14:paraId="0CD344E4" w14:textId="77777777" w:rsidR="00274E25" w:rsidRDefault="00274E25" w:rsidP="00274E25">
      <w:pPr>
        <w:numPr>
          <w:ilvl w:val="0"/>
          <w:numId w:val="15"/>
        </w:numPr>
        <w:jc w:val="both"/>
      </w:pPr>
      <w:r>
        <w:t xml:space="preserve">Ankara Valiliği, Çevre ve Şehircilik İl Müdürlüğünün 21.10.2021 tarih 2024937 sayılı yazısı ile söz konusu alana yönelik </w:t>
      </w:r>
      <w:r w:rsidRPr="00720642">
        <w:rPr>
          <w:b/>
        </w:rPr>
        <w:t>Jeolojik-</w:t>
      </w:r>
      <w:proofErr w:type="spellStart"/>
      <w:r w:rsidRPr="00720642">
        <w:rPr>
          <w:b/>
        </w:rPr>
        <w:t>Jeoteknik</w:t>
      </w:r>
      <w:proofErr w:type="spellEnd"/>
      <w:r w:rsidRPr="00720642">
        <w:rPr>
          <w:b/>
        </w:rPr>
        <w:t xml:space="preserve"> Etüt Raporunun onaylandığının </w:t>
      </w:r>
      <w:r>
        <w:t>tarafımıza bildirildiği,</w:t>
      </w:r>
    </w:p>
    <w:p w14:paraId="20068C29" w14:textId="77777777" w:rsidR="00274E25" w:rsidRDefault="00274E25" w:rsidP="00274E25">
      <w:pPr>
        <w:ind w:left="1068"/>
      </w:pPr>
    </w:p>
    <w:p w14:paraId="363BD69D" w14:textId="77777777" w:rsidR="00274E25" w:rsidRDefault="00274E25" w:rsidP="00274E25">
      <w:pPr>
        <w:numPr>
          <w:ilvl w:val="0"/>
          <w:numId w:val="15"/>
        </w:numPr>
        <w:jc w:val="both"/>
      </w:pPr>
      <w:proofErr w:type="gramStart"/>
      <w:r>
        <w:t>Söz konusu Uygulama İmar Planına ilişkin MPR Harita İmar Mühendislik Tic. Ltd. Şti.’</w:t>
      </w:r>
      <w:proofErr w:type="spellStart"/>
      <w:r>
        <w:t>nin</w:t>
      </w:r>
      <w:proofErr w:type="spellEnd"/>
      <w:r>
        <w:t xml:space="preserve"> Türkiye Elektrik İletim Anonim Şirketi Genel Müdürlüğünün (TEİAŞ), </w:t>
      </w:r>
      <w:proofErr w:type="spellStart"/>
      <w:r>
        <w:t>Aski</w:t>
      </w:r>
      <w:proofErr w:type="spellEnd"/>
      <w:r>
        <w:t xml:space="preserve"> Genel Müdürlüğünün (ASKİ), Başkent Doğalgaz Dağıtım Gayrimenkul Yatırım Ortaklığı A.Ş.’</w:t>
      </w:r>
      <w:proofErr w:type="spellStart"/>
      <w:r>
        <w:t>nin</w:t>
      </w:r>
      <w:proofErr w:type="spellEnd"/>
      <w:r>
        <w:t xml:space="preserve">, </w:t>
      </w:r>
      <w:proofErr w:type="spellStart"/>
      <w:r>
        <w:t>AFAD’ın</w:t>
      </w:r>
      <w:proofErr w:type="spellEnd"/>
      <w:r>
        <w:t xml:space="preserve">, </w:t>
      </w:r>
      <w:r>
        <w:rPr>
          <w:sz w:val="22"/>
          <w:szCs w:val="22"/>
        </w:rPr>
        <w:t>Boru Hatları ile Petrol Taşıma A.Ş.’</w:t>
      </w:r>
      <w:proofErr w:type="spellStart"/>
      <w:r>
        <w:rPr>
          <w:sz w:val="22"/>
          <w:szCs w:val="22"/>
        </w:rPr>
        <w:t>nin</w:t>
      </w:r>
      <w:proofErr w:type="spellEnd"/>
      <w:r>
        <w:rPr>
          <w:sz w:val="22"/>
          <w:szCs w:val="22"/>
        </w:rPr>
        <w:t xml:space="preserve"> ve Boru Hatları ile Petrol Taşıma A.Ş.</w:t>
      </w:r>
      <w:r>
        <w:t xml:space="preserve"> kurum görüşlerinin talep edildiği,</w:t>
      </w:r>
      <w:proofErr w:type="gramEnd"/>
    </w:p>
    <w:p w14:paraId="30A51715" w14:textId="77777777" w:rsidR="00274E25" w:rsidRDefault="00274E25" w:rsidP="00274E25">
      <w:pPr>
        <w:ind w:left="1068"/>
      </w:pPr>
    </w:p>
    <w:p w14:paraId="4873567F" w14:textId="77777777" w:rsidR="00274E25" w:rsidRPr="00B83408" w:rsidRDefault="00274E25" w:rsidP="00274E25">
      <w:pPr>
        <w:numPr>
          <w:ilvl w:val="0"/>
          <w:numId w:val="15"/>
        </w:numPr>
        <w:spacing w:after="120"/>
        <w:ind w:right="-567"/>
        <w:jc w:val="both"/>
        <w:rPr>
          <w:color w:val="000000"/>
        </w:rPr>
      </w:pPr>
      <w:r w:rsidRPr="009A28D2">
        <w:rPr>
          <w:color w:val="000000"/>
        </w:rPr>
        <w:t xml:space="preserve">İmar planına esas </w:t>
      </w:r>
      <w:r>
        <w:rPr>
          <w:color w:val="000000"/>
        </w:rPr>
        <w:t xml:space="preserve">altyapı </w:t>
      </w:r>
      <w:r w:rsidRPr="009A28D2">
        <w:rPr>
          <w:color w:val="000000"/>
        </w:rPr>
        <w:t>kurum görüşlerinin içeriklerinin aşağıdaki tabloda gösterildiği;</w:t>
      </w:r>
    </w:p>
    <w:tbl>
      <w:tblPr>
        <w:tblW w:w="8220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582"/>
        <w:gridCol w:w="1322"/>
        <w:gridCol w:w="936"/>
        <w:gridCol w:w="2857"/>
      </w:tblGrid>
      <w:tr w:rsidR="00274E25" w14:paraId="1DA495C8" w14:textId="77777777" w:rsidTr="000F18EC">
        <w:tc>
          <w:tcPr>
            <w:tcW w:w="523" w:type="dxa"/>
            <w:shd w:val="clear" w:color="auto" w:fill="auto"/>
          </w:tcPr>
          <w:p w14:paraId="0BCA2620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SN</w:t>
            </w:r>
          </w:p>
        </w:tc>
        <w:tc>
          <w:tcPr>
            <w:tcW w:w="2582" w:type="dxa"/>
            <w:shd w:val="clear" w:color="auto" w:fill="auto"/>
          </w:tcPr>
          <w:p w14:paraId="652540E3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KURUM</w:t>
            </w:r>
          </w:p>
        </w:tc>
        <w:tc>
          <w:tcPr>
            <w:tcW w:w="1322" w:type="dxa"/>
            <w:shd w:val="clear" w:color="auto" w:fill="auto"/>
          </w:tcPr>
          <w:p w14:paraId="61372532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TARİH</w:t>
            </w:r>
          </w:p>
        </w:tc>
        <w:tc>
          <w:tcPr>
            <w:tcW w:w="936" w:type="dxa"/>
            <w:shd w:val="clear" w:color="auto" w:fill="auto"/>
          </w:tcPr>
          <w:p w14:paraId="1B9ADC1D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SAYI</w:t>
            </w:r>
          </w:p>
        </w:tc>
        <w:tc>
          <w:tcPr>
            <w:tcW w:w="2857" w:type="dxa"/>
            <w:shd w:val="clear" w:color="auto" w:fill="auto"/>
          </w:tcPr>
          <w:p w14:paraId="1EFAFC0F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AÇIKLAMA</w:t>
            </w:r>
          </w:p>
        </w:tc>
      </w:tr>
      <w:tr w:rsidR="00274E25" w14:paraId="28DDEC94" w14:textId="77777777" w:rsidTr="000F18EC">
        <w:tc>
          <w:tcPr>
            <w:tcW w:w="523" w:type="dxa"/>
            <w:shd w:val="clear" w:color="auto" w:fill="auto"/>
          </w:tcPr>
          <w:p w14:paraId="4E12D453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1</w:t>
            </w:r>
          </w:p>
        </w:tc>
        <w:tc>
          <w:tcPr>
            <w:tcW w:w="2582" w:type="dxa"/>
            <w:shd w:val="clear" w:color="auto" w:fill="auto"/>
          </w:tcPr>
          <w:p w14:paraId="4368569C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Türkiye Elektrik İletim Anonim Şirketi</w:t>
            </w:r>
          </w:p>
        </w:tc>
        <w:tc>
          <w:tcPr>
            <w:tcW w:w="1322" w:type="dxa"/>
            <w:shd w:val="clear" w:color="auto" w:fill="auto"/>
          </w:tcPr>
          <w:p w14:paraId="14CF6C13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26.05.2021</w:t>
            </w:r>
          </w:p>
        </w:tc>
        <w:tc>
          <w:tcPr>
            <w:tcW w:w="936" w:type="dxa"/>
            <w:shd w:val="clear" w:color="auto" w:fill="auto"/>
          </w:tcPr>
          <w:p w14:paraId="7471E0BA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680087</w:t>
            </w:r>
          </w:p>
        </w:tc>
        <w:tc>
          <w:tcPr>
            <w:tcW w:w="2857" w:type="dxa"/>
            <w:shd w:val="clear" w:color="auto" w:fill="auto"/>
          </w:tcPr>
          <w:p w14:paraId="4FC738E1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Mevcut ve yapım aşamasında herhangi bir </w:t>
            </w:r>
            <w:r w:rsidRPr="00C26EC5">
              <w:rPr>
                <w:sz w:val="22"/>
                <w:szCs w:val="22"/>
              </w:rPr>
              <w:t>tesis bulunmamaktadır.</w:t>
            </w:r>
          </w:p>
        </w:tc>
      </w:tr>
      <w:tr w:rsidR="00274E25" w14:paraId="7C6BFDBF" w14:textId="77777777" w:rsidTr="000F18EC">
        <w:tc>
          <w:tcPr>
            <w:tcW w:w="523" w:type="dxa"/>
            <w:shd w:val="clear" w:color="auto" w:fill="auto"/>
          </w:tcPr>
          <w:p w14:paraId="64C99F43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2</w:t>
            </w:r>
          </w:p>
        </w:tc>
        <w:tc>
          <w:tcPr>
            <w:tcW w:w="2582" w:type="dxa"/>
            <w:shd w:val="clear" w:color="auto" w:fill="auto"/>
          </w:tcPr>
          <w:p w14:paraId="25EFC1B5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Başkent Doğalgaz Dağıtım Gayrimenkul Yatırım Ortaklığı A.Ş.</w:t>
            </w:r>
          </w:p>
        </w:tc>
        <w:tc>
          <w:tcPr>
            <w:tcW w:w="1322" w:type="dxa"/>
            <w:shd w:val="clear" w:color="auto" w:fill="auto"/>
          </w:tcPr>
          <w:p w14:paraId="79E6F399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28.05.2021</w:t>
            </w:r>
          </w:p>
        </w:tc>
        <w:tc>
          <w:tcPr>
            <w:tcW w:w="936" w:type="dxa"/>
            <w:shd w:val="clear" w:color="auto" w:fill="auto"/>
          </w:tcPr>
          <w:p w14:paraId="2C1C334A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20118</w:t>
            </w:r>
          </w:p>
        </w:tc>
        <w:tc>
          <w:tcPr>
            <w:tcW w:w="2857" w:type="dxa"/>
            <w:shd w:val="clear" w:color="auto" w:fill="auto"/>
          </w:tcPr>
          <w:p w14:paraId="50E8575A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 xml:space="preserve">Herhangi bir </w:t>
            </w:r>
            <w:r>
              <w:rPr>
                <w:sz w:val="22"/>
                <w:szCs w:val="22"/>
              </w:rPr>
              <w:t xml:space="preserve">doğalgaz tesisi </w:t>
            </w:r>
            <w:r w:rsidRPr="00C26EC5">
              <w:rPr>
                <w:sz w:val="22"/>
                <w:szCs w:val="22"/>
              </w:rPr>
              <w:t>bulunmamaktadır.</w:t>
            </w:r>
          </w:p>
        </w:tc>
      </w:tr>
      <w:tr w:rsidR="00274E25" w14:paraId="13A11F2C" w14:textId="77777777" w:rsidTr="000F18EC">
        <w:tc>
          <w:tcPr>
            <w:tcW w:w="523" w:type="dxa"/>
            <w:shd w:val="clear" w:color="auto" w:fill="auto"/>
          </w:tcPr>
          <w:p w14:paraId="55F2715C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3</w:t>
            </w:r>
          </w:p>
        </w:tc>
        <w:tc>
          <w:tcPr>
            <w:tcW w:w="2582" w:type="dxa"/>
            <w:shd w:val="clear" w:color="auto" w:fill="auto"/>
          </w:tcPr>
          <w:p w14:paraId="50F3C2B1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proofErr w:type="spellStart"/>
            <w:r w:rsidRPr="00C26EC5">
              <w:rPr>
                <w:sz w:val="22"/>
                <w:szCs w:val="22"/>
              </w:rPr>
              <w:t>Aski</w:t>
            </w:r>
            <w:proofErr w:type="spellEnd"/>
            <w:r w:rsidRPr="00C26EC5">
              <w:rPr>
                <w:sz w:val="22"/>
                <w:szCs w:val="22"/>
              </w:rPr>
              <w:t xml:space="preserve"> Genel Müdürlüğünün</w:t>
            </w:r>
          </w:p>
        </w:tc>
        <w:tc>
          <w:tcPr>
            <w:tcW w:w="1322" w:type="dxa"/>
            <w:shd w:val="clear" w:color="auto" w:fill="auto"/>
          </w:tcPr>
          <w:p w14:paraId="3280EC33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936" w:type="dxa"/>
            <w:shd w:val="clear" w:color="auto" w:fill="auto"/>
          </w:tcPr>
          <w:p w14:paraId="16F22996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64008</w:t>
            </w:r>
          </w:p>
        </w:tc>
        <w:tc>
          <w:tcPr>
            <w:tcW w:w="2857" w:type="dxa"/>
            <w:shd w:val="clear" w:color="auto" w:fill="auto"/>
          </w:tcPr>
          <w:p w14:paraId="633216CA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 xml:space="preserve">Mevcut </w:t>
            </w:r>
            <w:r>
              <w:rPr>
                <w:sz w:val="22"/>
                <w:szCs w:val="22"/>
              </w:rPr>
              <w:t>hatların</w:t>
            </w:r>
            <w:r w:rsidRPr="00C26EC5">
              <w:rPr>
                <w:sz w:val="22"/>
                <w:szCs w:val="22"/>
              </w:rPr>
              <w:t xml:space="preserve"> korunması gerekmektedir.</w:t>
            </w:r>
          </w:p>
        </w:tc>
      </w:tr>
      <w:tr w:rsidR="00274E25" w14:paraId="1905B6D5" w14:textId="77777777" w:rsidTr="000F18EC">
        <w:tc>
          <w:tcPr>
            <w:tcW w:w="523" w:type="dxa"/>
            <w:shd w:val="clear" w:color="auto" w:fill="auto"/>
          </w:tcPr>
          <w:p w14:paraId="2735A205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82" w:type="dxa"/>
            <w:shd w:val="clear" w:color="auto" w:fill="auto"/>
          </w:tcPr>
          <w:p w14:paraId="4F9554C9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AFAD</w:t>
            </w:r>
          </w:p>
        </w:tc>
        <w:tc>
          <w:tcPr>
            <w:tcW w:w="1322" w:type="dxa"/>
            <w:shd w:val="clear" w:color="auto" w:fill="auto"/>
          </w:tcPr>
          <w:p w14:paraId="2EE27AFD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27.05.2021</w:t>
            </w:r>
          </w:p>
        </w:tc>
        <w:tc>
          <w:tcPr>
            <w:tcW w:w="936" w:type="dxa"/>
            <w:shd w:val="clear" w:color="auto" w:fill="auto"/>
          </w:tcPr>
          <w:p w14:paraId="4194F8D4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78554</w:t>
            </w:r>
          </w:p>
        </w:tc>
        <w:tc>
          <w:tcPr>
            <w:tcW w:w="2857" w:type="dxa"/>
            <w:shd w:val="clear" w:color="auto" w:fill="auto"/>
          </w:tcPr>
          <w:p w14:paraId="0B1AAA58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Afete Maruz Bölge kararına ilişkin bilgi belge bulunmamaktadır.</w:t>
            </w:r>
          </w:p>
        </w:tc>
      </w:tr>
      <w:tr w:rsidR="00274E25" w14:paraId="0AD7D429" w14:textId="77777777" w:rsidTr="000F18EC">
        <w:tc>
          <w:tcPr>
            <w:tcW w:w="523" w:type="dxa"/>
            <w:shd w:val="clear" w:color="auto" w:fill="auto"/>
          </w:tcPr>
          <w:p w14:paraId="0B43BA16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82" w:type="dxa"/>
            <w:shd w:val="clear" w:color="auto" w:fill="auto"/>
          </w:tcPr>
          <w:p w14:paraId="40469404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Boru Hatları ile Petrol Taşıma A.Ş.</w:t>
            </w:r>
          </w:p>
        </w:tc>
        <w:tc>
          <w:tcPr>
            <w:tcW w:w="1322" w:type="dxa"/>
            <w:shd w:val="clear" w:color="auto" w:fill="auto"/>
          </w:tcPr>
          <w:p w14:paraId="6EA935DE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03.06.2021</w:t>
            </w:r>
          </w:p>
        </w:tc>
        <w:tc>
          <w:tcPr>
            <w:tcW w:w="936" w:type="dxa"/>
            <w:shd w:val="clear" w:color="auto" w:fill="auto"/>
          </w:tcPr>
          <w:p w14:paraId="6C846C5F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17844</w:t>
            </w:r>
          </w:p>
        </w:tc>
        <w:tc>
          <w:tcPr>
            <w:tcW w:w="2857" w:type="dxa"/>
            <w:shd w:val="clear" w:color="auto" w:fill="auto"/>
          </w:tcPr>
          <w:p w14:paraId="2F3E79EA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Mevcut veya planlanan boru hattı ve tesis bulunmamaktadır.</w:t>
            </w:r>
          </w:p>
        </w:tc>
      </w:tr>
      <w:tr w:rsidR="00274E25" w14:paraId="57E01C57" w14:textId="77777777" w:rsidTr="000F18EC">
        <w:tc>
          <w:tcPr>
            <w:tcW w:w="523" w:type="dxa"/>
            <w:shd w:val="clear" w:color="auto" w:fill="auto"/>
          </w:tcPr>
          <w:p w14:paraId="14F2EDAF" w14:textId="77777777" w:rsidR="00274E2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82" w:type="dxa"/>
            <w:shd w:val="clear" w:color="auto" w:fill="auto"/>
          </w:tcPr>
          <w:p w14:paraId="4694FC4F" w14:textId="77777777" w:rsidR="00274E2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Başkent Elektrik Dağıtım A.Ş.</w:t>
            </w:r>
          </w:p>
        </w:tc>
        <w:tc>
          <w:tcPr>
            <w:tcW w:w="1322" w:type="dxa"/>
            <w:shd w:val="clear" w:color="auto" w:fill="auto"/>
          </w:tcPr>
          <w:p w14:paraId="5CA04335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02.06.2021</w:t>
            </w:r>
          </w:p>
        </w:tc>
        <w:tc>
          <w:tcPr>
            <w:tcW w:w="936" w:type="dxa"/>
            <w:shd w:val="clear" w:color="auto" w:fill="auto"/>
          </w:tcPr>
          <w:p w14:paraId="0B3F204C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31430</w:t>
            </w:r>
          </w:p>
        </w:tc>
        <w:tc>
          <w:tcPr>
            <w:tcW w:w="2857" w:type="dxa"/>
            <w:shd w:val="clear" w:color="auto" w:fill="auto"/>
          </w:tcPr>
          <w:p w14:paraId="0FC6C77F" w14:textId="77777777" w:rsidR="00274E25" w:rsidRPr="00C26EC5" w:rsidRDefault="00274E25" w:rsidP="000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Herhangi bir sakınca bulunmamaktadır.</w:t>
            </w:r>
          </w:p>
        </w:tc>
      </w:tr>
    </w:tbl>
    <w:p w14:paraId="4BAC2134" w14:textId="77777777" w:rsidR="00274E25" w:rsidRPr="0078468D" w:rsidRDefault="00274E25" w:rsidP="00274E25"/>
    <w:p w14:paraId="25829B70" w14:textId="77777777" w:rsidR="00274E25" w:rsidRPr="0078468D" w:rsidRDefault="00274E25" w:rsidP="00274E25">
      <w:r w:rsidRPr="0078468D">
        <w:t xml:space="preserve">Tespit edilmiştir. </w:t>
      </w:r>
    </w:p>
    <w:p w14:paraId="1E91DF79" w14:textId="77777777" w:rsidR="00274E25" w:rsidRPr="0078468D" w:rsidRDefault="00274E25" w:rsidP="00274E25"/>
    <w:p w14:paraId="5D36D8E2" w14:textId="77777777" w:rsidR="00274E25" w:rsidRPr="0078468D" w:rsidRDefault="00274E25" w:rsidP="00274E25">
      <w:pPr>
        <w:rPr>
          <w:color w:val="000000"/>
          <w:u w:val="single"/>
        </w:rPr>
      </w:pPr>
      <w:r w:rsidRPr="00596968">
        <w:rPr>
          <w:color w:val="000000"/>
        </w:rPr>
        <w:tab/>
      </w:r>
      <w:r>
        <w:t>MPR Harita İmar Mühendislik Tic. Ltd. Şti.’</w:t>
      </w:r>
      <w:proofErr w:type="spellStart"/>
      <w:r>
        <w:t>ni</w:t>
      </w:r>
      <w:r w:rsidRPr="00F6365C">
        <w:t>n</w:t>
      </w:r>
      <w:proofErr w:type="spellEnd"/>
      <w:r w:rsidRPr="00F6365C">
        <w:rPr>
          <w:color w:val="000000"/>
        </w:rPr>
        <w:t xml:space="preserve"> </w:t>
      </w:r>
      <w:r>
        <w:rPr>
          <w:color w:val="000000"/>
          <w:u w:val="single"/>
        </w:rPr>
        <w:t>27.12.2021 tarih ve 29245 sayılı yazısı ile tarafımıza gönderilen MPR Harita İmar Mühendislik Tic. Ltd. Şti. tarafından hazırlanan</w:t>
      </w:r>
      <w:r w:rsidRPr="0078468D">
        <w:rPr>
          <w:color w:val="000000"/>
          <w:u w:val="single"/>
        </w:rPr>
        <w:t xml:space="preserve"> 1/</w:t>
      </w:r>
      <w:r>
        <w:rPr>
          <w:color w:val="000000"/>
          <w:u w:val="single"/>
        </w:rPr>
        <w:t>1000 ölçekli Uygulama İmar Planında</w:t>
      </w:r>
      <w:r w:rsidRPr="0078468D">
        <w:rPr>
          <w:color w:val="000000"/>
          <w:u w:val="single"/>
        </w:rPr>
        <w:t>;</w:t>
      </w:r>
    </w:p>
    <w:p w14:paraId="1C2B2B39" w14:textId="77777777" w:rsidR="00274E25" w:rsidRPr="0078468D" w:rsidRDefault="00274E25" w:rsidP="00274E25">
      <w:pPr>
        <w:rPr>
          <w:color w:val="000000"/>
          <w:u w:val="single"/>
        </w:rPr>
      </w:pPr>
    </w:p>
    <w:p w14:paraId="3F25EA5F" w14:textId="77777777" w:rsidR="00274E25" w:rsidRPr="00D370BE" w:rsidRDefault="00274E25" w:rsidP="00274E25">
      <w:r w:rsidRPr="0078468D">
        <w:tab/>
      </w:r>
      <w:r>
        <w:t>Gazi</w:t>
      </w:r>
      <w:r w:rsidRPr="00706D09">
        <w:t xml:space="preserve"> Mahallesi sınırları içerisinde yer alan, </w:t>
      </w:r>
      <w:r>
        <w:t xml:space="preserve">103 ada </w:t>
      </w:r>
      <w:r w:rsidRPr="0008430A">
        <w:t xml:space="preserve">4, 5, 6, 7, 8, 9, 10, 11, 12, 13, 14, 15 ve 16 </w:t>
      </w:r>
      <w:r>
        <w:t>parsel</w:t>
      </w:r>
      <w:r w:rsidRPr="00706D09">
        <w:t xml:space="preserve"> numaralı</w:t>
      </w:r>
      <w:r>
        <w:t xml:space="preserve"> </w:t>
      </w:r>
      <w:r w:rsidRPr="00706D09">
        <w:t>taşınmazlar</w:t>
      </w:r>
      <w:r>
        <w:t xml:space="preserve">ı kapsayan Uygulama İmar Planında </w:t>
      </w:r>
      <w:proofErr w:type="gramStart"/>
      <w:r w:rsidRPr="00720642">
        <w:rPr>
          <w:b/>
        </w:rPr>
        <w:t>projeksiyon</w:t>
      </w:r>
      <w:proofErr w:type="gramEnd"/>
      <w:r w:rsidRPr="00720642">
        <w:rPr>
          <w:b/>
        </w:rPr>
        <w:t xml:space="preserve"> nüfusun 4246</w:t>
      </w:r>
      <w:r>
        <w:rPr>
          <w:b/>
        </w:rPr>
        <w:t xml:space="preserve"> kişi </w:t>
      </w:r>
      <w:r w:rsidRPr="00D370BE">
        <w:t>olduğu,</w:t>
      </w:r>
    </w:p>
    <w:p w14:paraId="2C9D0EFC" w14:textId="77777777" w:rsidR="00274E25" w:rsidRPr="00D370BE" w:rsidRDefault="00274E25" w:rsidP="00274E25"/>
    <w:p w14:paraId="2054B689" w14:textId="77777777" w:rsidR="00274E25" w:rsidRDefault="00274E25" w:rsidP="00274E25">
      <w:pPr>
        <w:ind w:firstLine="708"/>
      </w:pPr>
      <w:r>
        <w:t xml:space="preserve">Söz konusu uygulama imar planı içerisinde </w:t>
      </w:r>
      <w:proofErr w:type="gramStart"/>
      <w:r>
        <w:t>projeksiyon</w:t>
      </w:r>
      <w:proofErr w:type="gramEnd"/>
      <w:r>
        <w:t xml:space="preserve"> nüfusun ihtiyaçlarını karşılayacak nitelikte</w:t>
      </w:r>
      <w:r w:rsidRPr="00720642">
        <w:rPr>
          <w:i/>
        </w:rPr>
        <w:t>;   “Konut Alanı, Ticaret Alanı, Park Alanı, Eğitim Tesis Alanı, Sağlık Tesis Alanı, Teknik Alt Yapı Alanı, Sosyal Tesis Alanı Dini Tesis Alanı”</w:t>
      </w:r>
      <w:r>
        <w:t xml:space="preserve"> kullanımlarına yer verilmiştir. Söz konusu uygulama imar planındaki alan kullanım kararları tablodaki gibi belirlendiği,</w:t>
      </w:r>
    </w:p>
    <w:p w14:paraId="6CEB6934" w14:textId="77777777" w:rsidR="00274E25" w:rsidRDefault="00274E25" w:rsidP="00274E25">
      <w:pPr>
        <w:ind w:firstLine="708"/>
      </w:pPr>
    </w:p>
    <w:tbl>
      <w:tblPr>
        <w:tblW w:w="9631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462"/>
        <w:gridCol w:w="590"/>
        <w:gridCol w:w="797"/>
        <w:gridCol w:w="225"/>
        <w:gridCol w:w="702"/>
        <w:gridCol w:w="439"/>
        <w:gridCol w:w="69"/>
        <w:gridCol w:w="580"/>
        <w:gridCol w:w="622"/>
        <w:gridCol w:w="42"/>
        <w:gridCol w:w="538"/>
        <w:gridCol w:w="418"/>
        <w:gridCol w:w="956"/>
        <w:gridCol w:w="929"/>
        <w:gridCol w:w="838"/>
      </w:tblGrid>
      <w:tr w:rsidR="00274E25" w:rsidRPr="004233E1" w14:paraId="75328883" w14:textId="77777777" w:rsidTr="000F18EC">
        <w:trPr>
          <w:trHeight w:val="539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FDC04" w14:textId="77777777" w:rsidR="00274E25" w:rsidRPr="004233E1" w:rsidRDefault="00274E25" w:rsidP="000F18EC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>ADI</w:t>
            </w:r>
          </w:p>
        </w:tc>
        <w:tc>
          <w:tcPr>
            <w:tcW w:w="161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83D20" w14:textId="77777777" w:rsidR="00274E25" w:rsidRPr="004233E1" w:rsidRDefault="00274E25" w:rsidP="000F18EC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Donatı </w:t>
            </w:r>
            <w:proofErr w:type="spellStart"/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>Satandartları</w:t>
            </w:r>
            <w:proofErr w:type="spellEnd"/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(m²/kişi)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CCE5" w14:textId="77777777" w:rsidR="00274E25" w:rsidRPr="004233E1" w:rsidRDefault="00274E25" w:rsidP="000F18EC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>Asgari Donatı Alanı (m²)</w:t>
            </w:r>
          </w:p>
        </w:tc>
        <w:tc>
          <w:tcPr>
            <w:tcW w:w="131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A1F9E" w14:textId="77777777" w:rsidR="00274E25" w:rsidRPr="004233E1" w:rsidRDefault="00274E25" w:rsidP="000F18EC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>Öneri Alan (m²)</w:t>
            </w: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BD39A" w14:textId="77777777" w:rsidR="00274E25" w:rsidRPr="004233E1" w:rsidRDefault="00274E25" w:rsidP="000F18EC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>Oran (%)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1A7AC" w14:textId="77777777" w:rsidR="00274E25" w:rsidRPr="004233E1" w:rsidRDefault="00274E25" w:rsidP="000F18EC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>Fark (m²)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142D" w14:textId="77777777" w:rsidR="00274E25" w:rsidRPr="004233E1" w:rsidRDefault="00274E25" w:rsidP="000F18EC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A4E001" w14:textId="77777777" w:rsidR="00274E25" w:rsidRPr="004233E1" w:rsidRDefault="00274E25" w:rsidP="000F18EC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>ORAN (%)</w:t>
            </w:r>
          </w:p>
        </w:tc>
      </w:tr>
      <w:tr w:rsidR="00274E25" w:rsidRPr="004233E1" w14:paraId="486EE245" w14:textId="77777777" w:rsidTr="000F18EC">
        <w:trPr>
          <w:trHeight w:val="269"/>
        </w:trPr>
        <w:tc>
          <w:tcPr>
            <w:tcW w:w="17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F6FD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KONUT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F02E2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E49B5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 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61AD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244,017.65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5D0D0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52.41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806D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9D4E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Toplam Tahsis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A68CA9" w14:textId="77777777" w:rsidR="00274E25" w:rsidRPr="004233E1" w:rsidRDefault="00274E25" w:rsidP="000F18EC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55.24</w:t>
            </w:r>
          </w:p>
        </w:tc>
      </w:tr>
      <w:tr w:rsidR="00274E25" w:rsidRPr="004233E1" w14:paraId="51EE1FC2" w14:textId="77777777" w:rsidTr="000F18EC">
        <w:trPr>
          <w:trHeight w:val="269"/>
        </w:trPr>
        <w:tc>
          <w:tcPr>
            <w:tcW w:w="17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B57B7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TİCARET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101D7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06056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 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C84CE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13,200.98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FFAA33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2.84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5ECA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 </w:t>
            </w:r>
          </w:p>
        </w:tc>
        <w:tc>
          <w:tcPr>
            <w:tcW w:w="9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E3350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D36C4A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274E25" w:rsidRPr="004233E1" w14:paraId="4E8817AB" w14:textId="77777777" w:rsidTr="000F18EC">
        <w:trPr>
          <w:trHeight w:val="269"/>
        </w:trPr>
        <w:tc>
          <w:tcPr>
            <w:tcW w:w="17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3D41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PARK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BB00A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10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D7022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42,459.07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3B5F9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42,557.86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8E155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9.14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9457C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98.79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6416" w14:textId="77777777" w:rsidR="00274E25" w:rsidRPr="004233E1" w:rsidRDefault="00274E25" w:rsidP="000F18EC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Toplam Terk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BB891D" w14:textId="77777777" w:rsidR="00274E25" w:rsidRPr="004233E1" w:rsidRDefault="00274E25" w:rsidP="000F18EC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44.76</w:t>
            </w:r>
          </w:p>
        </w:tc>
      </w:tr>
      <w:tr w:rsidR="00274E25" w:rsidRPr="004233E1" w14:paraId="22B06DF5" w14:textId="77777777" w:rsidTr="000F18EC">
        <w:trPr>
          <w:trHeight w:val="269"/>
        </w:trPr>
        <w:tc>
          <w:tcPr>
            <w:tcW w:w="17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0D7F5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TEKNİK ALTYAPI ALANI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9ADDD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EBA6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8,491.81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01C97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8,543.16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5AC2A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1.83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AA2E6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51.35</w:t>
            </w:r>
          </w:p>
        </w:tc>
        <w:tc>
          <w:tcPr>
            <w:tcW w:w="9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80AA7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CD6BE1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274E25" w:rsidRPr="004233E1" w14:paraId="336C384E" w14:textId="77777777" w:rsidTr="000F18EC">
        <w:trPr>
          <w:trHeight w:val="269"/>
        </w:trPr>
        <w:tc>
          <w:tcPr>
            <w:tcW w:w="17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713F6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DİNİ TESİS ALANI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5BAE8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0.75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1765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3,184.43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E519C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3,189.27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FDB84C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0.68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94014C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4.84</w:t>
            </w:r>
          </w:p>
        </w:tc>
        <w:tc>
          <w:tcPr>
            <w:tcW w:w="9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2713C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8BF0694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274E25" w:rsidRPr="004233E1" w14:paraId="199A4A7A" w14:textId="77777777" w:rsidTr="000F18EC">
        <w:trPr>
          <w:trHeight w:val="269"/>
        </w:trPr>
        <w:tc>
          <w:tcPr>
            <w:tcW w:w="17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C853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SAĞLIK TESİSİ ALANI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F6A4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1.6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A6ED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6,793.45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BB887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6,801.08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2D221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1.46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439F1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7.63</w:t>
            </w:r>
          </w:p>
        </w:tc>
        <w:tc>
          <w:tcPr>
            <w:tcW w:w="9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FB95B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74693A0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274E25" w:rsidRPr="004233E1" w14:paraId="04536DE6" w14:textId="77777777" w:rsidTr="000F18EC">
        <w:trPr>
          <w:trHeight w:val="269"/>
        </w:trPr>
        <w:tc>
          <w:tcPr>
            <w:tcW w:w="17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ECA2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SOSYAL TESİS ALANI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DD32D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1.5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B3466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6,368.86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5F8BB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6,511.46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4094F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1.40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5DA69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142.60</w:t>
            </w:r>
          </w:p>
        </w:tc>
        <w:tc>
          <w:tcPr>
            <w:tcW w:w="9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8EF9F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40D7BCE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274E25" w:rsidRPr="004233E1" w14:paraId="2BDBD77B" w14:textId="77777777" w:rsidTr="000F18EC">
        <w:trPr>
          <w:trHeight w:val="269"/>
        </w:trPr>
        <w:tc>
          <w:tcPr>
            <w:tcW w:w="17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BBECA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LİSE ALANI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301A1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6ACF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8,491.81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86190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8,503.86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3AD65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1.83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004F5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12.05</w:t>
            </w:r>
          </w:p>
        </w:tc>
        <w:tc>
          <w:tcPr>
            <w:tcW w:w="9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B2237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3C7184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274E25" w:rsidRPr="004233E1" w14:paraId="655AEBF1" w14:textId="77777777" w:rsidTr="000F18EC">
        <w:trPr>
          <w:trHeight w:val="269"/>
        </w:trPr>
        <w:tc>
          <w:tcPr>
            <w:tcW w:w="17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64D32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ORTAOKUL ALANI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C43E4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55BAA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8,491.81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A80CB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8,570.90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BC523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1.84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69DF1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79.09</w:t>
            </w:r>
          </w:p>
        </w:tc>
        <w:tc>
          <w:tcPr>
            <w:tcW w:w="9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5F24D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54D6650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274E25" w:rsidRPr="004233E1" w14:paraId="3B601650" w14:textId="77777777" w:rsidTr="000F18EC">
        <w:trPr>
          <w:trHeight w:val="269"/>
        </w:trPr>
        <w:tc>
          <w:tcPr>
            <w:tcW w:w="17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A776E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İLKOKUL ALANI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4B2F7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29F40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8,491.81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414D9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8,771.19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07DF5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1.88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CF187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279.38</w:t>
            </w:r>
          </w:p>
        </w:tc>
        <w:tc>
          <w:tcPr>
            <w:tcW w:w="9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A937F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529459B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274E25" w:rsidRPr="004233E1" w14:paraId="7CE960EF" w14:textId="77777777" w:rsidTr="000F18EC">
        <w:trPr>
          <w:trHeight w:val="269"/>
        </w:trPr>
        <w:tc>
          <w:tcPr>
            <w:tcW w:w="17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4CE15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ANAOKUL ALANI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2DF5C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0.6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F9D44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2,547.54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13987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2,550.17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8EBC0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8FA64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2.63</w:t>
            </w:r>
          </w:p>
        </w:tc>
        <w:tc>
          <w:tcPr>
            <w:tcW w:w="9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ABFC5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E7BC2B4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274E25" w:rsidRPr="004233E1" w14:paraId="72FCCCDF" w14:textId="77777777" w:rsidTr="000F18EC">
        <w:trPr>
          <w:trHeight w:val="269"/>
        </w:trPr>
        <w:tc>
          <w:tcPr>
            <w:tcW w:w="17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8A018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YOLLAR+MEYDAN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8885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C1AF3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 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2C4CE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112,386.54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4D539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24.14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4C301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  <w:r w:rsidRPr="004233E1">
              <w:rPr>
                <w:rFonts w:ascii="Calibri" w:hAnsi="Calibri" w:cs="Calibri"/>
                <w:i/>
                <w:color w:val="000000"/>
              </w:rPr>
              <w:t> </w:t>
            </w:r>
          </w:p>
        </w:tc>
        <w:tc>
          <w:tcPr>
            <w:tcW w:w="9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9B8EF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A686BCF" w14:textId="77777777" w:rsidR="00274E25" w:rsidRPr="004233E1" w:rsidRDefault="00274E25" w:rsidP="000F18EC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274E25" w:rsidRPr="004233E1" w14:paraId="1D17D282" w14:textId="77777777" w:rsidTr="000F18EC">
        <w:trPr>
          <w:trHeight w:val="269"/>
        </w:trPr>
        <w:tc>
          <w:tcPr>
            <w:tcW w:w="17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C7DB2" w14:textId="77777777" w:rsidR="00274E25" w:rsidRPr="004233E1" w:rsidRDefault="00274E25" w:rsidP="000F18EC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>TOPLAM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F0B13" w14:textId="77777777" w:rsidR="00274E25" w:rsidRPr="004233E1" w:rsidRDefault="00274E25" w:rsidP="000F18EC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8C9F2" w14:textId="77777777" w:rsidR="00274E25" w:rsidRPr="004233E1" w:rsidRDefault="00274E25" w:rsidP="000F18EC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>95,320.61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80E14" w14:textId="77777777" w:rsidR="00274E25" w:rsidRPr="004233E1" w:rsidRDefault="00274E25" w:rsidP="000F18EC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>465604.118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0BB7B" w14:textId="77777777" w:rsidR="00274E25" w:rsidRPr="004233E1" w:rsidRDefault="00274E25" w:rsidP="000F18EC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52997" w14:textId="77777777" w:rsidR="00274E25" w:rsidRPr="004233E1" w:rsidRDefault="00274E25" w:rsidP="000F18EC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>678.34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3967" w14:textId="77777777" w:rsidR="00274E25" w:rsidRPr="004233E1" w:rsidRDefault="00274E25" w:rsidP="000F18EC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EC236D" w14:textId="77777777" w:rsidR="00274E25" w:rsidRPr="004233E1" w:rsidRDefault="00274E25" w:rsidP="000F18E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233E1">
              <w:rPr>
                <w:rFonts w:ascii="Calibri" w:hAnsi="Calibri" w:cs="Calibri"/>
                <w:b/>
                <w:bCs/>
                <w:i/>
                <w:color w:val="000000"/>
              </w:rPr>
              <w:t>100.00</w:t>
            </w:r>
          </w:p>
        </w:tc>
      </w:tr>
      <w:tr w:rsidR="00274E25" w:rsidRPr="004233E1" w14:paraId="7C09F9E7" w14:textId="77777777" w:rsidTr="000F18EC">
        <w:trPr>
          <w:gridAfter w:val="4"/>
          <w:wAfter w:w="3243" w:type="dxa"/>
          <w:trHeight w:val="174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8AC3" w14:textId="77777777" w:rsidR="00274E25" w:rsidRPr="00B52BAF" w:rsidRDefault="00274E25" w:rsidP="000F18E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23E5" w14:textId="77777777" w:rsidR="00274E25" w:rsidRPr="00B52BAF" w:rsidRDefault="00274E25" w:rsidP="000F18EC">
            <w:pPr>
              <w:rPr>
                <w:i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E5DA" w14:textId="77777777" w:rsidR="00274E25" w:rsidRPr="00B52BAF" w:rsidRDefault="00274E25" w:rsidP="000F18EC">
            <w:pPr>
              <w:rPr>
                <w:i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B7FC" w14:textId="77777777" w:rsidR="00274E25" w:rsidRPr="00B52BAF" w:rsidRDefault="00274E25" w:rsidP="000F18EC">
            <w:pPr>
              <w:rPr>
                <w:i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0595" w14:textId="77777777" w:rsidR="00274E25" w:rsidRPr="00B52BAF" w:rsidRDefault="00274E25" w:rsidP="000F18EC">
            <w:pPr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E01A" w14:textId="77777777" w:rsidR="00274E25" w:rsidRPr="00B52BAF" w:rsidRDefault="00274E25" w:rsidP="000F18EC">
            <w:pPr>
              <w:rPr>
                <w:i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F70C" w14:textId="77777777" w:rsidR="00274E25" w:rsidRPr="00B52BAF" w:rsidRDefault="00274E25" w:rsidP="000F18EC">
            <w:pPr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6AA4" w14:textId="77777777" w:rsidR="00274E25" w:rsidRPr="00B52BAF" w:rsidRDefault="00274E25" w:rsidP="000F18EC">
            <w:pPr>
              <w:rPr>
                <w:i/>
                <w:sz w:val="20"/>
                <w:szCs w:val="20"/>
              </w:rPr>
            </w:pPr>
          </w:p>
        </w:tc>
      </w:tr>
    </w:tbl>
    <w:p w14:paraId="25C51B70" w14:textId="77777777" w:rsidR="00274E25" w:rsidRDefault="00274E25" w:rsidP="00274E25">
      <w:pPr>
        <w:spacing w:line="360" w:lineRule="auto"/>
      </w:pPr>
      <w:r>
        <w:tab/>
      </w:r>
    </w:p>
    <w:p w14:paraId="3869ABFA" w14:textId="77777777" w:rsidR="00274E25" w:rsidRDefault="00274E25" w:rsidP="00274E25">
      <w:pPr>
        <w:spacing w:line="360" w:lineRule="auto"/>
      </w:pPr>
    </w:p>
    <w:p w14:paraId="48F7634C" w14:textId="77777777" w:rsidR="00274E25" w:rsidRDefault="00274E25" w:rsidP="00274E25">
      <w:pPr>
        <w:spacing w:line="360" w:lineRule="auto"/>
      </w:pPr>
    </w:p>
    <w:p w14:paraId="6659C071" w14:textId="77777777" w:rsidR="00274E25" w:rsidRDefault="00274E25" w:rsidP="00274E25">
      <w:pPr>
        <w:spacing w:line="360" w:lineRule="auto"/>
      </w:pPr>
    </w:p>
    <w:p w14:paraId="15BA6FBB" w14:textId="77777777" w:rsidR="00274E25" w:rsidRPr="00AD3D6F" w:rsidRDefault="00274E25" w:rsidP="00274E25">
      <w:pPr>
        <w:spacing w:line="360" w:lineRule="auto"/>
      </w:pPr>
      <w:r>
        <w:t>‘</w:t>
      </w:r>
      <w:r w:rsidRPr="00AD3D6F">
        <w:t>1. Konut Alanları;</w:t>
      </w:r>
    </w:p>
    <w:p w14:paraId="2C5D1CD2" w14:textId="77777777" w:rsidR="00274E25" w:rsidRPr="00134269" w:rsidRDefault="00274E25" w:rsidP="00274E25">
      <w:pPr>
        <w:spacing w:line="360" w:lineRule="auto"/>
        <w:ind w:left="-76"/>
      </w:pPr>
      <w:r>
        <w:t>Minimum Parsel Büyüklüğü 600 m</w:t>
      </w:r>
      <w:r w:rsidRPr="00134269">
        <w:t xml:space="preserve">², Emsal= 0.75 Ve </w:t>
      </w:r>
      <w:proofErr w:type="spellStart"/>
      <w:r w:rsidRPr="00134269">
        <w:t>Yençok</w:t>
      </w:r>
      <w:proofErr w:type="spellEnd"/>
      <w:r w:rsidRPr="00134269">
        <w:t>= 9.50 Metre Olacaktır. Ada Bazında</w:t>
      </w:r>
      <w:r>
        <w:t xml:space="preserve"> Uygulama Tercihinde (</w:t>
      </w:r>
      <w:proofErr w:type="spellStart"/>
      <w:r>
        <w:t>Min</w:t>
      </w:r>
      <w:proofErr w:type="spellEnd"/>
      <w:r>
        <w:t xml:space="preserve"> 5000 m</w:t>
      </w:r>
      <w:r w:rsidRPr="00134269">
        <w:t xml:space="preserve">²) </w:t>
      </w:r>
      <w:proofErr w:type="spellStart"/>
      <w:r w:rsidRPr="00134269">
        <w:t>Jeoteknik</w:t>
      </w:r>
      <w:proofErr w:type="spellEnd"/>
      <w:r w:rsidRPr="00134269">
        <w:t xml:space="preserve"> Zemin Etüdü Yaptırılması Şartıyla Yapı Yüksekliği </w:t>
      </w:r>
      <w:proofErr w:type="spellStart"/>
      <w:r w:rsidRPr="00134269">
        <w:t>Yençok</w:t>
      </w:r>
      <w:proofErr w:type="spellEnd"/>
      <w:r w:rsidRPr="00134269">
        <w:t xml:space="preserve">= </w:t>
      </w:r>
      <w:r>
        <w:t xml:space="preserve">7 </w:t>
      </w:r>
      <w:proofErr w:type="gramStart"/>
      <w:r w:rsidRPr="00134269">
        <w:t>Kattır</w:t>
      </w:r>
      <w:proofErr w:type="gramEnd"/>
      <w:r w:rsidRPr="00134269">
        <w:t xml:space="preserve">. </w:t>
      </w:r>
    </w:p>
    <w:p w14:paraId="0B276D7F" w14:textId="77777777" w:rsidR="00274E25" w:rsidRPr="00134269" w:rsidRDefault="00274E25" w:rsidP="00274E25">
      <w:pPr>
        <w:spacing w:line="360" w:lineRule="auto"/>
        <w:ind w:left="-76"/>
      </w:pPr>
      <w:r w:rsidRPr="00AD3D6F">
        <w:t>2.</w:t>
      </w:r>
      <w:r w:rsidRPr="00134269">
        <w:t xml:space="preserve"> Ortalama Konut Büyüklüğü 150 M² Kabulü İle Konut Sayısı Hesaplanacak Olup, Konut Sayısı Aşılmamak Kaydıyla Farklı Nitelikte Ve Büyüklükte Konutlar Tertip Edilebilir.</w:t>
      </w:r>
    </w:p>
    <w:p w14:paraId="02A06660" w14:textId="77777777" w:rsidR="00274E25" w:rsidRPr="00AD3D6F" w:rsidRDefault="00274E25" w:rsidP="00274E25">
      <w:pPr>
        <w:spacing w:line="360" w:lineRule="auto"/>
        <w:ind w:left="-76"/>
      </w:pPr>
      <w:r w:rsidRPr="00AD3D6F">
        <w:t>3. Ticaret Alanları;</w:t>
      </w:r>
    </w:p>
    <w:p w14:paraId="5E841E0E" w14:textId="77777777" w:rsidR="00274E25" w:rsidRPr="00134269" w:rsidRDefault="00274E25" w:rsidP="00274E25">
      <w:pPr>
        <w:spacing w:line="360" w:lineRule="auto"/>
        <w:ind w:left="-76"/>
      </w:pPr>
      <w:r w:rsidRPr="00134269">
        <w:t xml:space="preserve">Bu Alanlarda Yapılacak Yapılar İçin Emsal= 0.75’tir. 30 Metrelik İmar Yoluna Cepheli Ticaret Alanları İçin </w:t>
      </w:r>
      <w:proofErr w:type="spellStart"/>
      <w:r w:rsidRPr="00134269">
        <w:t>Yençok</w:t>
      </w:r>
      <w:proofErr w:type="spellEnd"/>
      <w:r w:rsidRPr="00134269">
        <w:t xml:space="preserve">= 5 Kat, Diğer Ticaret Alanları İçin </w:t>
      </w:r>
      <w:proofErr w:type="spellStart"/>
      <w:r w:rsidRPr="00134269">
        <w:t>Yençok</w:t>
      </w:r>
      <w:proofErr w:type="spellEnd"/>
      <w:r w:rsidRPr="00134269">
        <w:t xml:space="preserve">= 3 Kat Olacaktır. Günlük İhtiyaca Cevap Verecek Ticari Birimler İle İş Merkezleri Ve Bürolar Yapılabilir. </w:t>
      </w:r>
    </w:p>
    <w:p w14:paraId="0D81ED3C" w14:textId="77777777" w:rsidR="00274E25" w:rsidRPr="00AD3D6F" w:rsidRDefault="00274E25" w:rsidP="00274E25">
      <w:pPr>
        <w:spacing w:line="360" w:lineRule="auto"/>
        <w:ind w:left="-76"/>
      </w:pPr>
      <w:r w:rsidRPr="00AD3D6F">
        <w:t>4. Kentsel Sosyal Ve Teknik Altyapı Alanları;</w:t>
      </w:r>
    </w:p>
    <w:p w14:paraId="4C76E1BA" w14:textId="77777777" w:rsidR="00274E25" w:rsidRPr="00134269" w:rsidRDefault="00274E25" w:rsidP="00274E25">
      <w:pPr>
        <w:spacing w:line="360" w:lineRule="auto"/>
        <w:ind w:left="-76"/>
      </w:pPr>
      <w:r w:rsidRPr="00134269">
        <w:t xml:space="preserve">Lise, Ortaokul, İlkokul, Sağlık, Sosyal Tesis, Belediye Hizmet, Teknik Altyapı Ve Cami Alanlarında Emsal=0.60, </w:t>
      </w:r>
      <w:proofErr w:type="spellStart"/>
      <w:r w:rsidRPr="00134269">
        <w:t>Yençok</w:t>
      </w:r>
      <w:proofErr w:type="spellEnd"/>
      <w:r w:rsidRPr="00134269">
        <w:t xml:space="preserve">= 5 Kattır. </w:t>
      </w:r>
    </w:p>
    <w:p w14:paraId="07BE68A0" w14:textId="77777777" w:rsidR="00274E25" w:rsidRPr="00AD3D6F" w:rsidRDefault="00274E25" w:rsidP="00274E25">
      <w:pPr>
        <w:spacing w:line="360" w:lineRule="auto"/>
        <w:ind w:left="-76"/>
      </w:pPr>
      <w:r w:rsidRPr="00AD3D6F">
        <w:t>5. Park Alanları;</w:t>
      </w:r>
    </w:p>
    <w:p w14:paraId="2EC0839D" w14:textId="77777777" w:rsidR="00274E25" w:rsidRPr="00134269" w:rsidRDefault="00274E25" w:rsidP="00274E25">
      <w:pPr>
        <w:spacing w:line="360" w:lineRule="auto"/>
        <w:ind w:left="-76"/>
      </w:pPr>
      <w:r w:rsidRPr="00134269">
        <w:t xml:space="preserve">Bu Alanlar İçerisinde Yapılacak Yapılar Zorunlu İhtiyaçlara Yönelik Büfe, </w:t>
      </w:r>
      <w:proofErr w:type="spellStart"/>
      <w:r w:rsidRPr="00134269">
        <w:t>Wc</w:t>
      </w:r>
      <w:proofErr w:type="spellEnd"/>
      <w:r w:rsidRPr="00134269">
        <w:t xml:space="preserve"> V.B. Ve Çocuk Oyun Alanları, Süs Havuzları, Pergolalar Yapılabilir. Emsal:0.05, </w:t>
      </w:r>
      <w:proofErr w:type="spellStart"/>
      <w:r w:rsidRPr="00134269">
        <w:t>Yençok</w:t>
      </w:r>
      <w:proofErr w:type="spellEnd"/>
      <w:r w:rsidRPr="00134269">
        <w:t xml:space="preserve">= 3.50 </w:t>
      </w:r>
      <w:proofErr w:type="gramStart"/>
      <w:r w:rsidRPr="00134269">
        <w:t>Metredir</w:t>
      </w:r>
      <w:proofErr w:type="gramEnd"/>
      <w:r w:rsidRPr="00134269">
        <w:t>.</w:t>
      </w:r>
    </w:p>
    <w:p w14:paraId="2A85EE6F" w14:textId="77777777" w:rsidR="00274E25" w:rsidRPr="00134269" w:rsidRDefault="00274E25" w:rsidP="00274E25">
      <w:pPr>
        <w:spacing w:line="360" w:lineRule="auto"/>
        <w:ind w:left="-76"/>
      </w:pPr>
      <w:r w:rsidRPr="00AD3D6F">
        <w:t>6.</w:t>
      </w:r>
      <w:r>
        <w:t xml:space="preserve"> Planda v</w:t>
      </w:r>
      <w:r w:rsidRPr="00134269">
        <w:t>e Plan Notlarında Belirtilmey</w:t>
      </w:r>
      <w:r>
        <w:t>e</w:t>
      </w:r>
      <w:r w:rsidRPr="00134269">
        <w:t>n Hususlarda Üst Ölçek Plan Ve Plan Notları İle 3194 Sayılı İmar Kanunu Ve İlgili Yönetmelik Hükümleri Geçerlidir.</w:t>
      </w:r>
      <w:r>
        <w:t>’</w:t>
      </w:r>
    </w:p>
    <w:p w14:paraId="6F18EE57" w14:textId="77777777" w:rsidR="00274E25" w:rsidRDefault="00274E25" w:rsidP="00274E25">
      <w:pPr>
        <w:pStyle w:val="ListeParagraf"/>
        <w:widowControl w:val="0"/>
        <w:suppressAutoHyphens/>
        <w:ind w:left="0"/>
        <w:rPr>
          <w:color w:val="000000"/>
        </w:rPr>
      </w:pPr>
      <w:r w:rsidRPr="0078468D">
        <w:rPr>
          <w:color w:val="000000"/>
        </w:rPr>
        <w:tab/>
      </w:r>
      <w:r>
        <w:rPr>
          <w:color w:val="000000"/>
        </w:rPr>
        <w:t>Şeklinde 6</w:t>
      </w:r>
      <w:r w:rsidRPr="0078468D">
        <w:rPr>
          <w:color w:val="000000"/>
        </w:rPr>
        <w:t xml:space="preserve"> adet plan notu </w:t>
      </w:r>
      <w:r>
        <w:rPr>
          <w:color w:val="000000"/>
        </w:rPr>
        <w:t>belirlendiği hususları tespit edilmiştir.</w:t>
      </w:r>
    </w:p>
    <w:p w14:paraId="2A7C6D87" w14:textId="77777777" w:rsidR="00274E25" w:rsidRDefault="00274E25" w:rsidP="00274E25">
      <w:pPr>
        <w:pStyle w:val="ListeParagraf"/>
        <w:widowControl w:val="0"/>
        <w:suppressAutoHyphens/>
        <w:ind w:left="0"/>
        <w:rPr>
          <w:color w:val="000000"/>
        </w:rPr>
      </w:pPr>
    </w:p>
    <w:p w14:paraId="02829981" w14:textId="77777777" w:rsidR="00274E25" w:rsidRDefault="00274E25" w:rsidP="00274E25">
      <w:pPr>
        <w:spacing w:line="360" w:lineRule="auto"/>
        <w:ind w:left="-76" w:firstLine="784"/>
        <w:rPr>
          <w:color w:val="000000"/>
        </w:rPr>
      </w:pPr>
      <w:r>
        <w:rPr>
          <w:color w:val="000000"/>
        </w:rPr>
        <w:t>Y</w:t>
      </w:r>
      <w:r w:rsidRPr="00F26296">
        <w:rPr>
          <w:color w:val="000000"/>
        </w:rPr>
        <w:t xml:space="preserve">apılan İmar ve Bayındırlık Komisyon </w:t>
      </w:r>
      <w:r>
        <w:rPr>
          <w:color w:val="000000"/>
        </w:rPr>
        <w:t>Toplantısında;</w:t>
      </w:r>
    </w:p>
    <w:p w14:paraId="6747ABF3" w14:textId="77777777" w:rsidR="00274E25" w:rsidRDefault="00274E25" w:rsidP="00274E25">
      <w:pPr>
        <w:spacing w:line="360" w:lineRule="auto"/>
        <w:ind w:left="-76" w:firstLine="784"/>
        <w:rPr>
          <w:color w:val="000000"/>
        </w:rPr>
      </w:pPr>
      <w:r>
        <w:rPr>
          <w:color w:val="000000"/>
        </w:rPr>
        <w:t xml:space="preserve">-1-3-4-6 </w:t>
      </w:r>
      <w:proofErr w:type="spellStart"/>
      <w:r>
        <w:rPr>
          <w:color w:val="000000"/>
        </w:rPr>
        <w:t>nolu</w:t>
      </w:r>
      <w:proofErr w:type="spellEnd"/>
      <w:r>
        <w:rPr>
          <w:color w:val="000000"/>
        </w:rPr>
        <w:t xml:space="preserve"> plan notlarının aşağıdaki gibi değiştirilmesi, 2 </w:t>
      </w:r>
      <w:proofErr w:type="spellStart"/>
      <w:r>
        <w:rPr>
          <w:color w:val="000000"/>
        </w:rPr>
        <w:t>nolu</w:t>
      </w:r>
      <w:proofErr w:type="spellEnd"/>
      <w:r>
        <w:rPr>
          <w:color w:val="000000"/>
        </w:rPr>
        <w:t xml:space="preserve"> plan notunun aynen kabulü ve 5 </w:t>
      </w:r>
      <w:proofErr w:type="spellStart"/>
      <w:r>
        <w:rPr>
          <w:color w:val="000000"/>
        </w:rPr>
        <w:t>nolu</w:t>
      </w:r>
      <w:proofErr w:type="spellEnd"/>
      <w:r>
        <w:rPr>
          <w:color w:val="000000"/>
        </w:rPr>
        <w:t xml:space="preserve"> plan notunun kaldırılması uygun görülmüştür.</w:t>
      </w:r>
    </w:p>
    <w:p w14:paraId="439C6B10" w14:textId="77777777" w:rsidR="00274E25" w:rsidRDefault="00274E25" w:rsidP="00274E25">
      <w:pPr>
        <w:spacing w:line="360" w:lineRule="auto"/>
        <w:ind w:left="-76" w:firstLine="784"/>
      </w:pPr>
      <w:r>
        <w:rPr>
          <w:color w:val="000000"/>
        </w:rPr>
        <w:t xml:space="preserve">-1 </w:t>
      </w:r>
      <w:proofErr w:type="spellStart"/>
      <w:r>
        <w:rPr>
          <w:color w:val="000000"/>
        </w:rPr>
        <w:t>nolu</w:t>
      </w:r>
      <w:proofErr w:type="spellEnd"/>
      <w:r>
        <w:rPr>
          <w:color w:val="000000"/>
        </w:rPr>
        <w:t xml:space="preserve"> plan notu; </w:t>
      </w:r>
      <w:r w:rsidRPr="005A1725">
        <w:rPr>
          <w:i/>
          <w:color w:val="000000"/>
        </w:rPr>
        <w:t>‘</w:t>
      </w:r>
      <w:r w:rsidRPr="005A1725">
        <w:rPr>
          <w:i/>
        </w:rPr>
        <w:t xml:space="preserve">Minimum Parsel Büyüklüğü 600 m², Emsal= 0.75 Ve </w:t>
      </w:r>
      <w:proofErr w:type="spellStart"/>
      <w:r w:rsidRPr="005A1725">
        <w:rPr>
          <w:i/>
        </w:rPr>
        <w:t>Yençok</w:t>
      </w:r>
      <w:proofErr w:type="spellEnd"/>
      <w:r w:rsidRPr="005A1725">
        <w:rPr>
          <w:i/>
        </w:rPr>
        <w:t>= 9.50 Metre Olacaktır. Ada Bazında Uygulama Tercihinde (</w:t>
      </w:r>
      <w:proofErr w:type="spellStart"/>
      <w:r w:rsidRPr="005A1725">
        <w:rPr>
          <w:i/>
        </w:rPr>
        <w:t>Min</w:t>
      </w:r>
      <w:proofErr w:type="spellEnd"/>
      <w:r w:rsidRPr="005A1725">
        <w:rPr>
          <w:i/>
        </w:rPr>
        <w:t xml:space="preserve"> 5000 m²) </w:t>
      </w:r>
      <w:proofErr w:type="spellStart"/>
      <w:r w:rsidRPr="005A1725">
        <w:rPr>
          <w:i/>
        </w:rPr>
        <w:t>Jeoteknik</w:t>
      </w:r>
      <w:proofErr w:type="spellEnd"/>
      <w:r w:rsidRPr="005A1725">
        <w:rPr>
          <w:i/>
        </w:rPr>
        <w:t xml:space="preserve"> Zemin Etüdü Yaptırılması Şartıyla Yapı Yüksekliği </w:t>
      </w:r>
      <w:proofErr w:type="spellStart"/>
      <w:r w:rsidRPr="00EA368B">
        <w:rPr>
          <w:b/>
          <w:i/>
        </w:rPr>
        <w:t>Yençok</w:t>
      </w:r>
      <w:proofErr w:type="spellEnd"/>
      <w:r w:rsidRPr="00EA368B">
        <w:rPr>
          <w:b/>
          <w:i/>
        </w:rPr>
        <w:t xml:space="preserve">= 6 </w:t>
      </w:r>
      <w:proofErr w:type="gramStart"/>
      <w:r w:rsidRPr="00EA368B">
        <w:rPr>
          <w:b/>
          <w:i/>
        </w:rPr>
        <w:t>Kattır</w:t>
      </w:r>
      <w:proofErr w:type="gramEnd"/>
      <w:r w:rsidRPr="005A1725">
        <w:rPr>
          <w:i/>
        </w:rPr>
        <w:t>.’</w:t>
      </w:r>
      <w:r>
        <w:t xml:space="preserve"> </w:t>
      </w:r>
    </w:p>
    <w:p w14:paraId="62C410DD" w14:textId="77777777" w:rsidR="00274E25" w:rsidRDefault="00274E25" w:rsidP="00274E25">
      <w:pPr>
        <w:spacing w:line="360" w:lineRule="auto"/>
        <w:ind w:left="-76" w:firstLine="784"/>
      </w:pPr>
      <w:r>
        <w:t xml:space="preserve">-3 </w:t>
      </w:r>
      <w:proofErr w:type="spellStart"/>
      <w:r>
        <w:t>nolu</w:t>
      </w:r>
      <w:proofErr w:type="spellEnd"/>
      <w:r>
        <w:t xml:space="preserve"> plan notu; </w:t>
      </w:r>
      <w:r w:rsidRPr="005A1725">
        <w:rPr>
          <w:i/>
        </w:rPr>
        <w:t>‘Bu Alanlarda Yapılaca</w:t>
      </w:r>
      <w:r>
        <w:rPr>
          <w:i/>
        </w:rPr>
        <w:t xml:space="preserve">k Yapılar İçin Emsal= 0.75, </w:t>
      </w:r>
      <w:proofErr w:type="spellStart"/>
      <w:r w:rsidRPr="005A1725">
        <w:rPr>
          <w:i/>
        </w:rPr>
        <w:t>Yençok</w:t>
      </w:r>
      <w:proofErr w:type="spellEnd"/>
      <w:r w:rsidRPr="005A1725">
        <w:rPr>
          <w:i/>
        </w:rPr>
        <w:t>= 5 Kat</w:t>
      </w:r>
      <w:r>
        <w:rPr>
          <w:i/>
        </w:rPr>
        <w:t>tır.</w:t>
      </w:r>
      <w:r w:rsidRPr="005A1725">
        <w:rPr>
          <w:i/>
        </w:rPr>
        <w:t xml:space="preserve"> Günlük İhtiyaca Cevap Verecek Ticari Birimler İle İş Merkezleri Ve Bürolar Yapılabilir.’</w:t>
      </w:r>
      <w:r>
        <w:rPr>
          <w:i/>
        </w:rPr>
        <w:t xml:space="preserve"> </w:t>
      </w:r>
    </w:p>
    <w:p w14:paraId="16C7D623" w14:textId="77777777" w:rsidR="00274E25" w:rsidRDefault="00274E25" w:rsidP="00274E25">
      <w:pPr>
        <w:spacing w:line="360" w:lineRule="auto"/>
        <w:ind w:left="-76" w:firstLine="784"/>
        <w:rPr>
          <w:b/>
        </w:rPr>
      </w:pPr>
      <w:r>
        <w:t xml:space="preserve">-4 </w:t>
      </w:r>
      <w:proofErr w:type="spellStart"/>
      <w:r>
        <w:t>nolu</w:t>
      </w:r>
      <w:proofErr w:type="spellEnd"/>
      <w:r>
        <w:t xml:space="preserve"> plan notu;</w:t>
      </w:r>
      <w:r w:rsidRPr="004305C8">
        <w:t xml:space="preserve"> </w:t>
      </w:r>
      <w:r>
        <w:t>‘</w:t>
      </w:r>
      <w:r w:rsidRPr="00134269">
        <w:t>Lise, Ortaokul, İlkokul, Sağlık, Sosyal Tesis, Belediye Hizmet, Teknik Altyapı Alanlarınd</w:t>
      </w:r>
      <w:r>
        <w:t xml:space="preserve">a Emsal=0.60, Yençok:5 Kat, </w:t>
      </w:r>
      <w:r w:rsidRPr="00EA368B">
        <w:rPr>
          <w:b/>
        </w:rPr>
        <w:t xml:space="preserve">Cami Alanlarında Emsal:0.60, </w:t>
      </w:r>
      <w:proofErr w:type="spellStart"/>
      <w:proofErr w:type="gramStart"/>
      <w:r w:rsidRPr="00EA368B">
        <w:rPr>
          <w:b/>
        </w:rPr>
        <w:t>Yençok:Serbest’tir</w:t>
      </w:r>
      <w:proofErr w:type="spellEnd"/>
      <w:proofErr w:type="gramEnd"/>
      <w:r w:rsidRPr="00EA368B">
        <w:rPr>
          <w:b/>
        </w:rPr>
        <w:t>.’</w:t>
      </w:r>
    </w:p>
    <w:p w14:paraId="0F788D6C" w14:textId="77777777" w:rsidR="00E3538E" w:rsidRDefault="00E3538E" w:rsidP="00274E25">
      <w:pPr>
        <w:spacing w:line="360" w:lineRule="auto"/>
        <w:ind w:left="-76" w:firstLine="784"/>
        <w:rPr>
          <w:b/>
        </w:rPr>
      </w:pPr>
    </w:p>
    <w:p w14:paraId="31236644" w14:textId="77777777" w:rsidR="00274E25" w:rsidRDefault="00274E25" w:rsidP="00274E25">
      <w:pPr>
        <w:spacing w:line="360" w:lineRule="auto"/>
        <w:ind w:left="-76" w:firstLine="784"/>
        <w:rPr>
          <w:b/>
        </w:rPr>
      </w:pPr>
    </w:p>
    <w:p w14:paraId="361708F5" w14:textId="77777777" w:rsidR="00274E25" w:rsidRPr="00EA368B" w:rsidRDefault="00274E25" w:rsidP="00274E25">
      <w:pPr>
        <w:spacing w:line="360" w:lineRule="auto"/>
        <w:ind w:left="-76" w:firstLine="784"/>
        <w:rPr>
          <w:b/>
        </w:rPr>
      </w:pPr>
    </w:p>
    <w:p w14:paraId="0B6ECD1E" w14:textId="77777777" w:rsidR="00274E25" w:rsidRPr="00232467" w:rsidRDefault="00274E25" w:rsidP="00274E25">
      <w:pPr>
        <w:spacing w:line="360" w:lineRule="auto"/>
        <w:ind w:left="-76" w:firstLine="784"/>
      </w:pPr>
      <w:r>
        <w:t xml:space="preserve">-6 </w:t>
      </w:r>
      <w:proofErr w:type="spellStart"/>
      <w:r>
        <w:t>nolu</w:t>
      </w:r>
      <w:proofErr w:type="spellEnd"/>
      <w:r>
        <w:t xml:space="preserve"> plan notu; ‘Planda v</w:t>
      </w:r>
      <w:r w:rsidRPr="00134269">
        <w:t>e Plan Notlarında Belirtilmey</w:t>
      </w:r>
      <w:r>
        <w:t>e</w:t>
      </w:r>
      <w:r w:rsidRPr="00134269">
        <w:t>n Hususlarda 3194 Sayılı İmar Kanunu Ve İlgili Yönetmelik Hükümleri Geçerlidir.</w:t>
      </w:r>
      <w:r>
        <w:t>’ Şeklinde değiştirilmiştir.</w:t>
      </w:r>
    </w:p>
    <w:p w14:paraId="3199660A" w14:textId="1A5C9673" w:rsidR="003F4592" w:rsidRPr="00274E25" w:rsidRDefault="00274E25" w:rsidP="00274E25">
      <w:pPr>
        <w:pStyle w:val="ListeParagraf"/>
        <w:ind w:left="0" w:firstLine="708"/>
        <w:jc w:val="both"/>
      </w:pPr>
      <w:r>
        <w:t>Bu Kararlar neticesinde hazırlanan Gazi</w:t>
      </w:r>
      <w:r w:rsidRPr="00706D09">
        <w:t xml:space="preserve"> Mahallesi sınırları içerisinde yer alan</w:t>
      </w:r>
      <w:r>
        <w:t xml:space="preserve"> </w:t>
      </w:r>
      <w:r w:rsidRPr="00A02637">
        <w:rPr>
          <w:i/>
        </w:rPr>
        <w:t xml:space="preserve">103 ada 4, 5, 6, 7, 8, 9, 10, 11, 12, 13, 14, 15 ve 16 parsel numaralı taşınmazlara ilişkin hazırlanan 1/1000 ölçekli Uygulama İmar </w:t>
      </w:r>
      <w:proofErr w:type="gramStart"/>
      <w:r w:rsidRPr="00A02637">
        <w:rPr>
          <w:i/>
        </w:rPr>
        <w:t>Planı</w:t>
      </w:r>
      <w:r w:rsidRPr="0078468D">
        <w:t xml:space="preserve"> </w:t>
      </w:r>
      <w:r>
        <w:t xml:space="preserve"> komisyonumuzca</w:t>
      </w:r>
      <w:proofErr w:type="gramEnd"/>
      <w:r>
        <w:t xml:space="preserve"> </w:t>
      </w:r>
      <w:r w:rsidRPr="00720642">
        <w:rPr>
          <w:b/>
        </w:rPr>
        <w:t>tadil edilerek</w:t>
      </w:r>
      <w:r>
        <w:t xml:space="preserve">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60C5C6EB" w:rsidR="00422533" w:rsidRPr="00673331" w:rsidRDefault="00F063BF" w:rsidP="00F3613F">
      <w:pPr>
        <w:ind w:firstLine="708"/>
        <w:jc w:val="both"/>
      </w:pPr>
      <w:proofErr w:type="gramStart"/>
      <w:r w:rsidRPr="00673331">
        <w:t xml:space="preserve">Konu üzerindeki görüşmelerden sonra, komisyon raporu oylamaya sunuldu, yapılan işaretle oylama sonucunda, </w:t>
      </w:r>
      <w:r w:rsidR="00274E25" w:rsidRPr="00EC706D">
        <w:rPr>
          <w:rFonts w:eastAsia="Calibri"/>
          <w:lang w:eastAsia="en-US"/>
        </w:rPr>
        <w:t>Gazi Mahallesi 103 ada 4, 5, 6, 7, 8, 9, 10, 11, 1</w:t>
      </w:r>
      <w:r w:rsidR="00274E25">
        <w:rPr>
          <w:rFonts w:eastAsia="Calibri"/>
          <w:lang w:eastAsia="en-US"/>
        </w:rPr>
        <w:t xml:space="preserve">2, 13, 14, 15 ve 16 parsellere </w:t>
      </w:r>
      <w:r w:rsidR="00274E25" w:rsidRPr="0092406D">
        <w:t>yönelik hazırlanan 1/1000 Ölçekli Uygulama İmar Planı Değişikliği ile ilgili</w:t>
      </w:r>
      <w:r w:rsidR="007B5F3A" w:rsidRPr="00024429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3D6F88">
        <w:t>5</w:t>
      </w:r>
      <w:r w:rsidR="00406AE5">
        <w:t>.05.2022</w:t>
      </w:r>
      <w:r w:rsidRPr="00673331">
        <w:t xml:space="preserve"> tarihli toplantıda karar verildi.</w:t>
      </w:r>
      <w:r w:rsidR="007B5F3A">
        <w:t xml:space="preserve"> </w:t>
      </w:r>
      <w:proofErr w:type="gramEnd"/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2E5C2089" w14:textId="77777777" w:rsidR="00E3538E" w:rsidRDefault="00E3538E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5BF448B6" w14:textId="085769E0" w:rsidR="00BF39AA" w:rsidRPr="00673331" w:rsidRDefault="00496A54" w:rsidP="00496A54">
      <w:pPr>
        <w:ind w:firstLine="426"/>
      </w:pPr>
      <w:r>
        <w:t xml:space="preserve"> </w:t>
      </w:r>
      <w:r w:rsidR="00DD061B">
        <w:t>Mustafa ÜNVER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Serkan TEKGÜMÜŞ</w:t>
      </w:r>
      <w:r w:rsidR="00BF39AA" w:rsidRPr="00673331">
        <w:t xml:space="preserve">   </w:t>
      </w:r>
      <w:r w:rsidR="00521483">
        <w:t xml:space="preserve">              </w:t>
      </w:r>
      <w:bookmarkStart w:id="1" w:name="_GoBack"/>
      <w:proofErr w:type="spellStart"/>
      <w:r w:rsidR="00521483">
        <w:t>Nahide</w:t>
      </w:r>
      <w:proofErr w:type="spellEnd"/>
      <w:r w:rsidR="00521483">
        <w:t xml:space="preserve"> DEMİRYÜREK</w:t>
      </w:r>
      <w:r w:rsidR="00BF39AA" w:rsidRPr="00673331">
        <w:t xml:space="preserve">                            </w:t>
      </w:r>
      <w:bookmarkEnd w:id="1"/>
    </w:p>
    <w:p w14:paraId="770B47B2" w14:textId="2F0E725D" w:rsidR="00B063C5" w:rsidRDefault="00BF39AA" w:rsidP="00673331">
      <w:r w:rsidRPr="00673331">
        <w:t xml:space="preserve">        Meclis Başkan V.                             </w:t>
      </w:r>
      <w:r w:rsidR="00DD061B">
        <w:t xml:space="preserve">              </w:t>
      </w:r>
      <w:proofErr w:type="gramStart"/>
      <w:r w:rsidR="00DD061B">
        <w:t>Katip</w:t>
      </w:r>
      <w:proofErr w:type="gramEnd"/>
      <w:r w:rsidR="00DD061B">
        <w:tab/>
      </w:r>
      <w:r w:rsidR="00DD061B">
        <w:tab/>
      </w:r>
      <w:r w:rsidR="00DD061B">
        <w:tab/>
      </w:r>
      <w:r w:rsidR="00DD061B">
        <w:tab/>
        <w:t xml:space="preserve">      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3DE49D4B" w14:textId="77777777" w:rsidR="003F4592" w:rsidRDefault="003F4592" w:rsidP="00B063C5"/>
    <w:p w14:paraId="0673202A" w14:textId="77777777" w:rsidR="003F4592" w:rsidRDefault="003F4592" w:rsidP="00B063C5"/>
    <w:p w14:paraId="41533553" w14:textId="13D39E39" w:rsidR="00D972D5" w:rsidRPr="00C05FF8" w:rsidRDefault="00D972D5" w:rsidP="00274E25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B38B2" w14:textId="77777777" w:rsidR="005D0C03" w:rsidRDefault="005D0C03">
      <w:r>
        <w:separator/>
      </w:r>
    </w:p>
  </w:endnote>
  <w:endnote w:type="continuationSeparator" w:id="0">
    <w:p w14:paraId="2FD88D61" w14:textId="77777777" w:rsidR="005D0C03" w:rsidRDefault="005D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758946"/>
      <w:docPartObj>
        <w:docPartGallery w:val="Page Numbers (Bottom of Page)"/>
        <w:docPartUnique/>
      </w:docPartObj>
    </w:sdtPr>
    <w:sdtEndPr/>
    <w:sdtContent>
      <w:p w14:paraId="64297A72" w14:textId="27509A4D" w:rsidR="00E3538E" w:rsidRDefault="00E3538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483">
          <w:rPr>
            <w:noProof/>
          </w:rPr>
          <w:t>3</w:t>
        </w:r>
        <w:r>
          <w:fldChar w:fldCharType="end"/>
        </w:r>
        <w:r>
          <w:t>/4</w:t>
        </w:r>
      </w:p>
    </w:sdtContent>
  </w:sdt>
  <w:p w14:paraId="1696AA2F" w14:textId="77777777" w:rsidR="00E3538E" w:rsidRDefault="00E353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C00E9" w14:textId="77777777" w:rsidR="005D0C03" w:rsidRDefault="005D0C03">
      <w:r>
        <w:separator/>
      </w:r>
    </w:p>
  </w:footnote>
  <w:footnote w:type="continuationSeparator" w:id="0">
    <w:p w14:paraId="253CF407" w14:textId="77777777" w:rsidR="005D0C03" w:rsidRDefault="005D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7BE824A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74E25">
      <w:rPr>
        <w:b/>
      </w:rPr>
      <w:t>19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274E25">
      <w:rPr>
        <w:b/>
      </w:rPr>
      <w:t>7.01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74E2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21483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0C03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538E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27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ADD1-1718-45F5-A298-F7A70AC1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2022-01-07T14:07:00Z</cp:lastPrinted>
  <dcterms:created xsi:type="dcterms:W3CDTF">2020-09-07T13:29:00Z</dcterms:created>
  <dcterms:modified xsi:type="dcterms:W3CDTF">2022-01-07T14:07:00Z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